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79B452BB" w:rsidR="00B613E8" w:rsidRPr="00B72C6F" w:rsidRDefault="004660B3" w:rsidP="00B613E8">
      <w:pPr>
        <w:rPr>
          <w:rFonts w:ascii="Arial" w:hAnsi="Arial" w:cs="Arial"/>
          <w:color w:val="5B5B5F"/>
          <w:sz w:val="26"/>
          <w:szCs w:val="26"/>
        </w:rPr>
      </w:pPr>
      <w:r>
        <w:rPr>
          <w:rFonts w:ascii="Arial" w:hAnsi="Arial" w:cs="Arial"/>
          <w:color w:val="5B5B5F"/>
          <w:sz w:val="26"/>
          <w:szCs w:val="26"/>
        </w:rPr>
        <w:t>1</w:t>
      </w:r>
      <w:r w:rsidR="0036580B">
        <w:rPr>
          <w:rFonts w:ascii="Arial" w:hAnsi="Arial" w:cs="Arial"/>
          <w:color w:val="5B5B5F"/>
          <w:sz w:val="26"/>
          <w:szCs w:val="26"/>
        </w:rPr>
        <w:t>6</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770E1DFB"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w:t>
      </w:r>
      <w:r w:rsidR="0085409D">
        <w:rPr>
          <w:rFonts w:ascii="Arial" w:hAnsi="Arial" w:cs="Arial"/>
          <w:color w:val="5B5B5F"/>
          <w:sz w:val="26"/>
          <w:szCs w:val="26"/>
        </w:rPr>
        <w:t xml:space="preserve">aquisição </w:t>
      </w:r>
      <w:r w:rsidR="00B01F88">
        <w:rPr>
          <w:rFonts w:ascii="Arial" w:hAnsi="Arial" w:cs="Arial"/>
          <w:color w:val="5B5B5F"/>
          <w:sz w:val="26"/>
          <w:szCs w:val="26"/>
        </w:rPr>
        <w:t xml:space="preserve">de </w:t>
      </w:r>
      <w:r w:rsidR="008B1BE6">
        <w:rPr>
          <w:rFonts w:ascii="Arial" w:hAnsi="Arial" w:cs="Arial"/>
          <w:color w:val="5B5B5F"/>
          <w:sz w:val="26"/>
          <w:szCs w:val="26"/>
        </w:rPr>
        <w:t xml:space="preserve">material gráfico </w:t>
      </w:r>
      <w:r w:rsidR="005F2162">
        <w:rPr>
          <w:rFonts w:ascii="Arial" w:hAnsi="Arial" w:cs="Arial"/>
          <w:color w:val="5B5B5F"/>
          <w:sz w:val="26"/>
          <w:szCs w:val="26"/>
        </w:rPr>
        <w:t xml:space="preserve">para atender as </w:t>
      </w:r>
      <w:r w:rsidR="00BD413B">
        <w:rPr>
          <w:rFonts w:ascii="Arial" w:hAnsi="Arial" w:cs="Arial"/>
          <w:color w:val="5B5B5F"/>
          <w:sz w:val="26"/>
          <w:szCs w:val="26"/>
        </w:rPr>
        <w:t xml:space="preserve">demandas </w:t>
      </w:r>
      <w:r w:rsidR="00BD413B" w:rsidRPr="00031AE5">
        <w:rPr>
          <w:rFonts w:ascii="Arial" w:hAnsi="Arial" w:cs="Arial"/>
          <w:color w:val="5B5B5F"/>
          <w:sz w:val="26"/>
          <w:szCs w:val="26"/>
        </w:rPr>
        <w:t>Secretaria</w:t>
      </w:r>
      <w:r w:rsidRPr="00031AE5">
        <w:rPr>
          <w:rFonts w:ascii="Arial" w:hAnsi="Arial" w:cs="Arial"/>
          <w:color w:val="5B5B5F"/>
          <w:sz w:val="26"/>
          <w:szCs w:val="26"/>
        </w:rPr>
        <w:t xml:space="preserve"> Municipal de </w:t>
      </w:r>
      <w:r w:rsidR="00F16942">
        <w:rPr>
          <w:rFonts w:ascii="Arial" w:hAnsi="Arial" w:cs="Arial"/>
          <w:color w:val="5B5B5F"/>
          <w:sz w:val="26"/>
          <w:szCs w:val="26"/>
        </w:rPr>
        <w:t>Juventude</w:t>
      </w:r>
      <w:r w:rsidR="00A37787">
        <w:rPr>
          <w:rFonts w:ascii="Arial" w:hAnsi="Arial" w:cs="Arial"/>
          <w:color w:val="5B5B5F"/>
          <w:sz w:val="26"/>
          <w:szCs w:val="26"/>
        </w:rPr>
        <w:t xml:space="preserve"> </w:t>
      </w:r>
      <w:r w:rsidR="006D5A27">
        <w:rPr>
          <w:rFonts w:ascii="Arial" w:hAnsi="Arial" w:cs="Arial"/>
          <w:color w:val="5B5B5F"/>
          <w:sz w:val="26"/>
          <w:szCs w:val="26"/>
        </w:rPr>
        <w:t xml:space="preserve">de Belo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75CE9F00"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127743">
        <w:rPr>
          <w:rFonts w:ascii="Arial" w:hAnsi="Arial" w:cs="Arial"/>
          <w:b/>
          <w:bCs/>
          <w:color w:val="5B5B5F"/>
          <w:sz w:val="26"/>
          <w:szCs w:val="26"/>
        </w:rPr>
        <w:t>13</w:t>
      </w:r>
      <w:r w:rsidR="000A00F2">
        <w:rPr>
          <w:rFonts w:ascii="Arial" w:hAnsi="Arial" w:cs="Arial"/>
          <w:b/>
          <w:bCs/>
          <w:color w:val="5B5B5F"/>
          <w:sz w:val="26"/>
          <w:szCs w:val="26"/>
        </w:rPr>
        <w:t xml:space="preserve"> de </w:t>
      </w:r>
      <w:r w:rsidR="00D77256">
        <w:rPr>
          <w:rFonts w:ascii="Arial" w:hAnsi="Arial" w:cs="Arial"/>
          <w:b/>
          <w:bCs/>
          <w:color w:val="5B5B5F"/>
          <w:sz w:val="26"/>
          <w:szCs w:val="26"/>
        </w:rPr>
        <w:t>maio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0A43E376"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5966CF">
        <w:rPr>
          <w:rFonts w:ascii="Arial" w:hAnsi="Arial" w:cs="Arial"/>
          <w:sz w:val="26"/>
          <w:szCs w:val="26"/>
        </w:rPr>
        <w:t>por</w:t>
      </w:r>
      <w:r w:rsidRPr="005966CF">
        <w:rPr>
          <w:rFonts w:ascii="Arial" w:hAnsi="Arial" w:cs="Arial"/>
          <w:color w:val="FF0000"/>
          <w:sz w:val="26"/>
          <w:szCs w:val="26"/>
        </w:rPr>
        <w:t xml:space="preserve"> </w:t>
      </w:r>
      <w:r w:rsidRPr="00D77256">
        <w:rPr>
          <w:rFonts w:ascii="Arial" w:hAnsi="Arial" w:cs="Arial"/>
          <w:color w:val="595959" w:themeColor="text1" w:themeTint="A6"/>
          <w:sz w:val="26"/>
          <w:szCs w:val="26"/>
        </w:rPr>
        <w:t>grupo</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7BB697DA"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4903965D" w14:textId="3EA40EDB" w:rsidR="003F579D" w:rsidRDefault="00B613E8" w:rsidP="00127AAA">
      <w:pPr>
        <w:rPr>
          <w:rFonts w:ascii="Arial" w:hAnsi="Arial" w:cs="Arial"/>
          <w:b/>
          <w:bCs/>
          <w:color w:val="5B5B5F"/>
          <w:sz w:val="20"/>
          <w:szCs w:val="20"/>
        </w:rPr>
      </w:pPr>
      <w:r w:rsidRPr="00752B2A">
        <w:rPr>
          <w:rFonts w:ascii="Arial" w:hAnsi="Arial" w:cs="Arial"/>
          <w:b/>
          <w:bCs/>
          <w:color w:val="5B5B5F"/>
          <w:sz w:val="26"/>
          <w:szCs w:val="26"/>
          <w:u w:val="single"/>
        </w:rPr>
        <w:t>SIM</w:t>
      </w: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lastRenderedPageBreak/>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49ED68A0"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4C7E85">
        <w:rPr>
          <w:rFonts w:ascii="Arial" w:hAnsi="Arial" w:cs="Arial"/>
          <w:b/>
          <w:bCs/>
          <w:color w:val="000000" w:themeColor="text1"/>
          <w:sz w:val="20"/>
          <w:szCs w:val="20"/>
        </w:rPr>
        <w:t>1</w:t>
      </w:r>
      <w:r w:rsidR="00CB2DE1">
        <w:rPr>
          <w:rFonts w:ascii="Arial" w:hAnsi="Arial" w:cs="Arial"/>
          <w:b/>
          <w:bCs/>
          <w:color w:val="000000" w:themeColor="text1"/>
          <w:sz w:val="20"/>
          <w:szCs w:val="20"/>
        </w:rPr>
        <w:t>6</w:t>
      </w:r>
      <w:r w:rsidR="005966CF">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5F5BE7FA"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CB2DE1">
        <w:rPr>
          <w:rFonts w:ascii="Arial" w:hAnsi="Arial" w:cs="Arial"/>
          <w:color w:val="000000" w:themeColor="text1"/>
          <w:sz w:val="20"/>
          <w:szCs w:val="20"/>
        </w:rPr>
        <w:t>41</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D77256">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7EE6201D" w:rsidR="002D2E49" w:rsidRPr="00AC089F"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color w:val="000000"/>
          <w:sz w:val="20"/>
          <w:szCs w:val="20"/>
        </w:rPr>
      </w:pPr>
      <w:r w:rsidRPr="00046D4B">
        <w:rPr>
          <w:rFonts w:ascii="Arial" w:hAnsi="Arial" w:cs="Arial"/>
          <w:sz w:val="20"/>
          <w:szCs w:val="20"/>
        </w:rPr>
        <w:t xml:space="preserve">O objeto da </w:t>
      </w:r>
      <w:r w:rsidRPr="00BC5D3C">
        <w:rPr>
          <w:rFonts w:ascii="Arial" w:hAnsi="Arial" w:cs="Arial"/>
          <w:sz w:val="20"/>
          <w:szCs w:val="20"/>
        </w:rPr>
        <w:t xml:space="preserve">presente licitação é </w:t>
      </w:r>
      <w:r w:rsidR="00834B28" w:rsidRPr="00BC5D3C">
        <w:rPr>
          <w:rFonts w:ascii="Arial" w:hAnsi="Arial" w:cs="Arial"/>
          <w:sz w:val="20"/>
          <w:szCs w:val="20"/>
        </w:rPr>
        <w:t xml:space="preserve">o </w:t>
      </w:r>
      <w:r w:rsidR="00031AE5" w:rsidRPr="00BC5D3C">
        <w:rPr>
          <w:rFonts w:ascii="Arial" w:hAnsi="Arial" w:cs="Arial"/>
          <w:sz w:val="20"/>
          <w:szCs w:val="20"/>
        </w:rPr>
        <w:t xml:space="preserve">registro de preços </w:t>
      </w:r>
      <w:r w:rsidR="00031AE5" w:rsidRPr="00031AE5">
        <w:rPr>
          <w:rFonts w:ascii="Arial" w:hAnsi="Arial" w:cs="Arial"/>
          <w:sz w:val="20"/>
          <w:szCs w:val="20"/>
        </w:rPr>
        <w:t xml:space="preserve">para </w:t>
      </w:r>
      <w:r w:rsidR="001D0ECD">
        <w:rPr>
          <w:rFonts w:ascii="Arial" w:hAnsi="Arial" w:cs="Arial"/>
          <w:sz w:val="20"/>
          <w:szCs w:val="20"/>
        </w:rPr>
        <w:t xml:space="preserve">eventual contratação de empresa </w:t>
      </w:r>
      <w:r w:rsidR="00522699">
        <w:rPr>
          <w:rFonts w:ascii="Arial" w:hAnsi="Arial" w:cs="Arial"/>
          <w:sz w:val="20"/>
          <w:szCs w:val="20"/>
        </w:rPr>
        <w:t xml:space="preserve">  </w:t>
      </w:r>
      <w:r w:rsidR="00E17EF8">
        <w:rPr>
          <w:rFonts w:ascii="Arial" w:hAnsi="Arial" w:cs="Arial"/>
          <w:sz w:val="20"/>
          <w:szCs w:val="20"/>
        </w:rPr>
        <w:t xml:space="preserve"> aquisição</w:t>
      </w:r>
      <w:r w:rsidR="00522699">
        <w:rPr>
          <w:rFonts w:ascii="Arial" w:hAnsi="Arial" w:cs="Arial"/>
          <w:sz w:val="20"/>
          <w:szCs w:val="20"/>
        </w:rPr>
        <w:t xml:space="preserve"> </w:t>
      </w:r>
      <w:r w:rsidR="00133B41">
        <w:rPr>
          <w:rFonts w:ascii="Arial" w:hAnsi="Arial" w:cs="Arial"/>
          <w:sz w:val="20"/>
          <w:szCs w:val="20"/>
        </w:rPr>
        <w:t>d</w:t>
      </w:r>
      <w:r w:rsidR="00976559">
        <w:rPr>
          <w:rFonts w:ascii="Arial" w:hAnsi="Arial" w:cs="Arial"/>
          <w:sz w:val="20"/>
          <w:szCs w:val="20"/>
        </w:rPr>
        <w:t>e ma</w:t>
      </w:r>
      <w:r w:rsidR="00C272D1">
        <w:rPr>
          <w:rFonts w:ascii="Arial" w:hAnsi="Arial" w:cs="Arial"/>
          <w:sz w:val="20"/>
          <w:szCs w:val="20"/>
        </w:rPr>
        <w:t xml:space="preserve">terial </w:t>
      </w:r>
      <w:r w:rsidR="00387BF9">
        <w:rPr>
          <w:rFonts w:ascii="Arial" w:hAnsi="Arial" w:cs="Arial"/>
          <w:sz w:val="20"/>
          <w:szCs w:val="20"/>
        </w:rPr>
        <w:t>gráfico,</w:t>
      </w:r>
      <w:r w:rsidR="00142C71">
        <w:rPr>
          <w:rFonts w:ascii="Arial" w:hAnsi="Arial" w:cs="Arial"/>
          <w:sz w:val="20"/>
          <w:szCs w:val="20"/>
        </w:rPr>
        <w:t xml:space="preserve"> </w:t>
      </w:r>
      <w:r w:rsidR="00B213B3">
        <w:rPr>
          <w:rFonts w:ascii="Arial" w:hAnsi="Arial" w:cs="Arial"/>
          <w:sz w:val="20"/>
          <w:szCs w:val="20"/>
        </w:rPr>
        <w:t>para</w:t>
      </w:r>
      <w:r w:rsidR="00B82AA7">
        <w:rPr>
          <w:rFonts w:ascii="Arial" w:hAnsi="Arial" w:cs="Arial"/>
          <w:sz w:val="20"/>
          <w:szCs w:val="20"/>
        </w:rPr>
        <w:t xml:space="preserve"> </w:t>
      </w:r>
      <w:r w:rsidR="00CA71AF">
        <w:rPr>
          <w:rFonts w:ascii="Arial" w:hAnsi="Arial" w:cs="Arial"/>
          <w:sz w:val="20"/>
          <w:szCs w:val="20"/>
        </w:rPr>
        <w:t xml:space="preserve">as </w:t>
      </w:r>
      <w:r w:rsidR="000709D6">
        <w:rPr>
          <w:rFonts w:ascii="Arial" w:hAnsi="Arial" w:cs="Arial"/>
          <w:sz w:val="20"/>
          <w:szCs w:val="20"/>
        </w:rPr>
        <w:t xml:space="preserve">necessidades do </w:t>
      </w:r>
      <w:r w:rsidR="00735A68">
        <w:rPr>
          <w:rFonts w:ascii="Arial" w:hAnsi="Arial" w:cs="Arial"/>
          <w:sz w:val="20"/>
          <w:szCs w:val="20"/>
        </w:rPr>
        <w:t xml:space="preserve">da Secretaria </w:t>
      </w:r>
      <w:r w:rsidR="00E368C1">
        <w:rPr>
          <w:rFonts w:ascii="Arial" w:hAnsi="Arial" w:cs="Arial"/>
          <w:sz w:val="20"/>
          <w:szCs w:val="20"/>
        </w:rPr>
        <w:t xml:space="preserve">De </w:t>
      </w:r>
      <w:r w:rsidR="00EE2173">
        <w:rPr>
          <w:rFonts w:ascii="Arial" w:hAnsi="Arial" w:cs="Arial"/>
          <w:sz w:val="20"/>
          <w:szCs w:val="20"/>
        </w:rPr>
        <w:t>P</w:t>
      </w:r>
      <w:r w:rsidR="00AA4B64">
        <w:rPr>
          <w:rFonts w:ascii="Arial" w:hAnsi="Arial" w:cs="Arial"/>
          <w:sz w:val="20"/>
          <w:szCs w:val="20"/>
        </w:rPr>
        <w:t>olíticas Públicas</w:t>
      </w:r>
      <w:r w:rsidR="00942814">
        <w:rPr>
          <w:rFonts w:ascii="Arial" w:hAnsi="Arial" w:cs="Arial"/>
          <w:sz w:val="20"/>
          <w:szCs w:val="20"/>
        </w:rPr>
        <w:t xml:space="preserve"> para </w:t>
      </w:r>
      <w:r w:rsidR="00DD034A">
        <w:rPr>
          <w:rFonts w:ascii="Arial" w:hAnsi="Arial" w:cs="Arial"/>
          <w:sz w:val="20"/>
          <w:szCs w:val="20"/>
        </w:rPr>
        <w:t>mulher,</w:t>
      </w:r>
      <w:r w:rsidR="00B1629A">
        <w:rPr>
          <w:rFonts w:ascii="Arial" w:hAnsi="Arial" w:cs="Arial"/>
          <w:sz w:val="20"/>
          <w:szCs w:val="20"/>
        </w:rPr>
        <w:t xml:space="preserve"> possibilitando </w:t>
      </w:r>
      <w:r w:rsidR="004E4F3D">
        <w:rPr>
          <w:rFonts w:ascii="Arial" w:hAnsi="Arial" w:cs="Arial"/>
          <w:sz w:val="20"/>
          <w:szCs w:val="20"/>
        </w:rPr>
        <w:t xml:space="preserve">atender </w:t>
      </w:r>
      <w:r w:rsidR="00D742AD">
        <w:rPr>
          <w:rFonts w:ascii="Arial" w:hAnsi="Arial" w:cs="Arial"/>
          <w:sz w:val="20"/>
          <w:szCs w:val="20"/>
        </w:rPr>
        <w:t xml:space="preserve">as </w:t>
      </w:r>
      <w:r w:rsidR="00BD413B">
        <w:rPr>
          <w:rFonts w:ascii="Arial" w:hAnsi="Arial" w:cs="Arial"/>
          <w:sz w:val="20"/>
          <w:szCs w:val="20"/>
        </w:rPr>
        <w:t>demandas da</w:t>
      </w:r>
      <w:r w:rsidR="00031AE5" w:rsidRPr="00031AE5">
        <w:rPr>
          <w:rFonts w:ascii="Arial" w:hAnsi="Arial" w:cs="Arial"/>
          <w:sz w:val="20"/>
          <w:szCs w:val="20"/>
        </w:rPr>
        <w:t xml:space="preserve"> Secretaria Municipal de </w:t>
      </w:r>
      <w:r w:rsidR="0082288D">
        <w:rPr>
          <w:rFonts w:ascii="Arial" w:hAnsi="Arial" w:cs="Arial"/>
          <w:sz w:val="20"/>
          <w:szCs w:val="20"/>
        </w:rPr>
        <w:t>Juve</w:t>
      </w:r>
      <w:r w:rsidR="00BD413B">
        <w:rPr>
          <w:rFonts w:ascii="Arial" w:hAnsi="Arial" w:cs="Arial"/>
          <w:sz w:val="20"/>
          <w:szCs w:val="20"/>
        </w:rPr>
        <w:t>n</w:t>
      </w:r>
      <w:r w:rsidR="0082288D">
        <w:rPr>
          <w:rFonts w:ascii="Arial" w:hAnsi="Arial" w:cs="Arial"/>
          <w:sz w:val="20"/>
          <w:szCs w:val="20"/>
        </w:rPr>
        <w:t>tud</w:t>
      </w:r>
      <w:r w:rsidR="00BD413B">
        <w:rPr>
          <w:rFonts w:ascii="Arial" w:hAnsi="Arial" w:cs="Arial"/>
          <w:sz w:val="20"/>
          <w:szCs w:val="20"/>
        </w:rPr>
        <w:t>e</w:t>
      </w:r>
      <w:r w:rsidR="00FD2165">
        <w:rPr>
          <w:rFonts w:ascii="Arial" w:hAnsi="Arial" w:cs="Arial"/>
          <w:sz w:val="20"/>
          <w:szCs w:val="20"/>
        </w:rPr>
        <w:t>, conforme</w:t>
      </w:r>
      <w:r w:rsidRPr="00F014A8">
        <w:rPr>
          <w:rFonts w:ascii="Arial" w:hAnsi="Arial" w:cs="Arial"/>
          <w:sz w:val="20"/>
          <w:szCs w:val="20"/>
        </w:rPr>
        <w:t xml:space="preserve"> condições, quantidades e exigências estabelecidas neste Edital e seus anexos.</w:t>
      </w:r>
    </w:p>
    <w:p w14:paraId="12C9700E" w14:textId="54875A32" w:rsidR="002D2E49" w:rsidRPr="00CA2173" w:rsidRDefault="002D2E49" w:rsidP="0043049F">
      <w:pPr>
        <w:pStyle w:val="Nivel2"/>
        <w:numPr>
          <w:ilvl w:val="1"/>
          <w:numId w:val="17"/>
        </w:numPr>
        <w:spacing w:beforeLines="120" w:before="288" w:afterLines="120" w:after="288" w:line="312" w:lineRule="auto"/>
        <w:ind w:left="426" w:hanging="7"/>
        <w:rPr>
          <w:color w:val="auto"/>
        </w:rPr>
      </w:pPr>
      <w:r w:rsidRPr="00CA2173">
        <w:rPr>
          <w:color w:val="auto"/>
        </w:rPr>
        <w:t xml:space="preserve">A licitação será realizada em grupo único, formados por </w:t>
      </w:r>
      <w:r w:rsidR="00CA2173" w:rsidRPr="00CA2173">
        <w:rPr>
          <w:color w:val="auto"/>
        </w:rPr>
        <w:t>27</w:t>
      </w:r>
      <w:r w:rsidRPr="00CA2173">
        <w:rPr>
          <w:color w:val="auto"/>
        </w:rPr>
        <w:t xml:space="preserve"> itens, conforme tabela constante no Termo de Referência, devendo o licitante oferecer proposta para todos os itens que o compõem.</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rPr>
        <w:t>DA PARTICIPAÇÃO NA LICITAÇÃO</w:t>
      </w:r>
      <w:r w:rsidRPr="00046D4B">
        <w:rPr>
          <w:rFonts w:ascii="Arial" w:hAnsi="Arial" w:cs="Arial"/>
          <w:b/>
          <w:bCs/>
          <w:color w:val="000000"/>
          <w:sz w:val="20"/>
          <w:szCs w:val="20"/>
          <w:shd w:val="clear" w:color="auto" w:fill="B7B7B7"/>
        </w:rPr>
        <w:t xml:space="preserve"> </w:t>
      </w:r>
    </w:p>
    <w:p w14:paraId="2A8687C5" w14:textId="77777777" w:rsidR="002D2E49" w:rsidRPr="00390B11" w:rsidRDefault="002D2E49" w:rsidP="002D2E49">
      <w:pPr>
        <w:pStyle w:val="Nivel2"/>
        <w:numPr>
          <w:ilvl w:val="1"/>
          <w:numId w:val="14"/>
        </w:numPr>
        <w:spacing w:beforeLines="120" w:before="288" w:afterLines="120" w:after="288" w:line="312" w:lineRule="auto"/>
        <w:ind w:left="851"/>
        <w:rPr>
          <w:color w:val="auto"/>
        </w:rPr>
      </w:pPr>
      <w:r w:rsidRPr="00390B11">
        <w:rPr>
          <w:color w:val="auto"/>
        </w:rPr>
        <w:t>Poderão participar deste Pregão os interessados que estiverem previamente credenciados no Sistema de Cadastramento Unificado de Fornecedores - SICAF e no Sistema de Compras do Governo Federal (</w:t>
      </w:r>
      <w:hyperlink r:id="rId12" w:history="1">
        <w:r w:rsidRPr="00390B11">
          <w:rPr>
            <w:rStyle w:val="Hyperlink"/>
            <w:color w:val="auto"/>
          </w:rPr>
          <w:t>www.gov.br/compras</w:t>
        </w:r>
      </w:hyperlink>
      <w:r w:rsidRPr="00390B11">
        <w:rPr>
          <w:color w:val="auto"/>
        </w:rPr>
        <w:t>), por meio de Certificado Digital conferido pela Infraestrutura de Chaves Públicas Brasileira – ICP – Brasil.</w:t>
      </w:r>
    </w:p>
    <w:p w14:paraId="0613574D" w14:textId="77777777" w:rsidR="002D2E49" w:rsidRPr="00390B11" w:rsidRDefault="002D2E49" w:rsidP="002D2E49">
      <w:pPr>
        <w:pStyle w:val="Nivel3"/>
        <w:numPr>
          <w:ilvl w:val="2"/>
          <w:numId w:val="14"/>
        </w:numPr>
        <w:spacing w:beforeLines="120" w:before="288" w:afterLines="120" w:after="288" w:line="312" w:lineRule="auto"/>
        <w:ind w:left="1418"/>
        <w:rPr>
          <w:color w:val="auto"/>
        </w:rPr>
      </w:pPr>
      <w:r w:rsidRPr="00390B11">
        <w:rPr>
          <w:color w:val="auto"/>
        </w:rPr>
        <w:t>Os interessados deverão atender às condições exigidas no cadastramento no Sicaf até o terceiro dia útil anterior à data prevista para recebimento das propostas.</w:t>
      </w:r>
    </w:p>
    <w:p w14:paraId="2F08EA6F" w14:textId="77777777" w:rsidR="002D2E49" w:rsidRPr="00390B11" w:rsidRDefault="002D2E49" w:rsidP="002D2E49">
      <w:pPr>
        <w:pStyle w:val="Nivel2"/>
        <w:numPr>
          <w:ilvl w:val="1"/>
          <w:numId w:val="14"/>
        </w:numPr>
        <w:spacing w:beforeLines="120" w:before="288" w:afterLines="120" w:after="288" w:line="312" w:lineRule="auto"/>
        <w:ind w:left="851"/>
        <w:rPr>
          <w:color w:val="auto"/>
        </w:rPr>
      </w:pPr>
      <w:r w:rsidRPr="00390B11">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390B11" w:rsidRDefault="002D2E49" w:rsidP="002D2E49">
      <w:pPr>
        <w:pStyle w:val="Nivel2"/>
        <w:numPr>
          <w:ilvl w:val="1"/>
          <w:numId w:val="14"/>
        </w:numPr>
        <w:spacing w:beforeLines="120" w:before="288" w:afterLines="120" w:after="288" w:line="312" w:lineRule="auto"/>
        <w:ind w:left="851"/>
        <w:rPr>
          <w:color w:val="auto"/>
        </w:rPr>
      </w:pPr>
      <w:r w:rsidRPr="00390B11">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390B11" w:rsidRDefault="002D2E49" w:rsidP="002D2E49">
      <w:pPr>
        <w:pStyle w:val="Nivel2"/>
        <w:numPr>
          <w:ilvl w:val="1"/>
          <w:numId w:val="14"/>
        </w:numPr>
        <w:spacing w:beforeLines="120" w:before="288" w:afterLines="120" w:after="288" w:line="312" w:lineRule="auto"/>
        <w:ind w:left="851"/>
        <w:rPr>
          <w:color w:val="auto"/>
        </w:rPr>
      </w:pPr>
      <w:r w:rsidRPr="00390B11">
        <w:rPr>
          <w:color w:val="auto"/>
        </w:rPr>
        <w:t>A não observância do disposto no item anterior poderá ensejar desclassificação no momento da habilitação.</w:t>
      </w:r>
    </w:p>
    <w:p w14:paraId="0CC77E83" w14:textId="2327CE2C" w:rsidR="002D2E49" w:rsidRPr="00390B11" w:rsidRDefault="004F2035" w:rsidP="008707CD">
      <w:pPr>
        <w:pStyle w:val="Nivel2"/>
        <w:numPr>
          <w:ilvl w:val="1"/>
          <w:numId w:val="14"/>
        </w:numPr>
        <w:ind w:left="851"/>
        <w:rPr>
          <w:color w:val="auto"/>
        </w:rPr>
      </w:pPr>
      <w:r w:rsidRPr="00390B11">
        <w:rPr>
          <w:color w:val="auto"/>
        </w:rPr>
        <w:lastRenderedPageBreak/>
        <w:t>A</w:t>
      </w:r>
      <w:r w:rsidR="008707CD" w:rsidRPr="00390B11">
        <w:rPr>
          <w:color w:val="auto"/>
        </w:rPr>
        <w:t xml:space="preserve"> participação é exclusiva a microempresas e empresas de pequeno porte, nos termos do </w:t>
      </w:r>
      <w:hyperlink r:id="rId13" w:history="1">
        <w:r w:rsidR="008707CD" w:rsidRPr="00390B11">
          <w:rPr>
            <w:rStyle w:val="Hyperlink"/>
            <w:color w:val="auto"/>
          </w:rPr>
          <w:t>art. 48 da Lei Complementar nº 123, de 14 de dezembro de 2006</w:t>
        </w:r>
      </w:hyperlink>
      <w:r w:rsidR="008707CD" w:rsidRPr="00390B11">
        <w:rPr>
          <w:color w:val="auto"/>
          <w:u w:val="single"/>
        </w:rPr>
        <w:t xml:space="preserve">, </w:t>
      </w:r>
      <w:r w:rsidR="008707CD" w:rsidRPr="00390B11">
        <w:rPr>
          <w:color w:val="auto"/>
        </w:rPr>
        <w:t>e Decreto Municipal nº 54, de 14 de julho de 2021, que institui o Programa Municipal de Compras e Licitações – Licita Belo Jardim.</w:t>
      </w:r>
    </w:p>
    <w:p w14:paraId="5C4D3224" w14:textId="77777777" w:rsidR="002D2E49" w:rsidRPr="00390B11"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390B11">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390B11" w:rsidRDefault="002D2E49" w:rsidP="002D2E49">
      <w:pPr>
        <w:pStyle w:val="Nivel2"/>
        <w:numPr>
          <w:ilvl w:val="1"/>
          <w:numId w:val="14"/>
        </w:numPr>
        <w:spacing w:beforeLines="120" w:before="288" w:afterLines="120" w:after="288" w:line="312" w:lineRule="auto"/>
        <w:ind w:left="851"/>
        <w:rPr>
          <w:rFonts w:eastAsia="Times New Roman"/>
          <w:color w:val="auto"/>
        </w:rPr>
      </w:pPr>
      <w:r w:rsidRPr="00390B11">
        <w:rPr>
          <w:color w:val="auto"/>
        </w:rPr>
        <w:t xml:space="preserve">Será concedido tratamento favorecido para as microempresas e empresas de pequeno porte, para as sociedades cooperativas </w:t>
      </w:r>
      <w:r w:rsidRPr="00390B11">
        <w:rPr>
          <w:rFonts w:eastAsia="Times New Roman"/>
          <w:color w:val="auto"/>
        </w:rPr>
        <w:t xml:space="preserve">mencionadas no </w:t>
      </w:r>
      <w:hyperlink r:id="rId14" w:anchor="art16" w:history="1">
        <w:r w:rsidRPr="00390B11">
          <w:rPr>
            <w:rStyle w:val="Hyperlink"/>
            <w:rFonts w:eastAsia="Times New Roman"/>
            <w:color w:val="auto"/>
          </w:rPr>
          <w:t xml:space="preserve">artigo </w:t>
        </w:r>
        <w:r w:rsidRPr="00390B11">
          <w:rPr>
            <w:rStyle w:val="Hyperlink"/>
            <w:color w:val="auto"/>
          </w:rPr>
          <w:t>16 da Lei nº 14.133, de 2021</w:t>
        </w:r>
      </w:hyperlink>
      <w:r w:rsidRPr="00390B11">
        <w:rPr>
          <w:color w:val="auto"/>
        </w:rPr>
        <w:t xml:space="preserve">, para o agricultor familiar, o produtor rural pessoa física e para o microempreendedor individual - MEI, nos limites previstos da </w:t>
      </w:r>
      <w:hyperlink r:id="rId15" w:history="1">
        <w:r w:rsidRPr="00390B11">
          <w:rPr>
            <w:rStyle w:val="Hyperlink"/>
            <w:color w:val="auto"/>
          </w:rPr>
          <w:t>Lei Complementar nº 123, de 2006</w:t>
        </w:r>
      </w:hyperlink>
      <w:r w:rsidRPr="00390B11">
        <w:rPr>
          <w:color w:val="auto"/>
        </w:rPr>
        <w:t>.</w:t>
      </w:r>
    </w:p>
    <w:p w14:paraId="6EC0C08B" w14:textId="77777777" w:rsidR="002D2E49" w:rsidRPr="00390B11"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390B11">
        <w:rPr>
          <w:rFonts w:eastAsia="Times New Roman"/>
          <w:color w:val="auto"/>
        </w:rPr>
        <w:t>Não poderão disputar esta licitação:</w:t>
      </w:r>
      <w:bookmarkEnd w:id="2"/>
    </w:p>
    <w:p w14:paraId="73A78962" w14:textId="77777777" w:rsidR="002D2E49" w:rsidRPr="00390B11"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390B11">
        <w:rPr>
          <w:rFonts w:ascii="Arial" w:hAnsi="Arial" w:cs="Arial"/>
          <w:sz w:val="20"/>
          <w:szCs w:val="20"/>
        </w:rPr>
        <w:t>aquele que não atenda às condições deste Edital e seu(s) anexo(s);</w:t>
      </w:r>
    </w:p>
    <w:p w14:paraId="7D4E5C39" w14:textId="77777777" w:rsidR="002D2E49" w:rsidRPr="00390B11"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390B11">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390B11"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390B11">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390B11">
        <w:rPr>
          <w:color w:val="auto"/>
        </w:rPr>
        <w:t xml:space="preserve"> </w:t>
      </w:r>
      <w:bookmarkEnd w:id="6"/>
    </w:p>
    <w:p w14:paraId="06278C6E" w14:textId="68E0F947" w:rsidR="002D2E49" w:rsidRPr="00390B11"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390B11">
        <w:rPr>
          <w:color w:val="auto"/>
        </w:rPr>
        <w:t>Pessoa</w:t>
      </w:r>
      <w:r w:rsidR="002D2E49" w:rsidRPr="00390B11">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390B11" w:rsidRDefault="00183102" w:rsidP="002D2E49">
      <w:pPr>
        <w:pStyle w:val="Nivel3"/>
        <w:numPr>
          <w:ilvl w:val="2"/>
          <w:numId w:val="14"/>
        </w:numPr>
        <w:spacing w:beforeLines="120" w:before="288" w:afterLines="120" w:after="288" w:line="312" w:lineRule="auto"/>
        <w:ind w:left="1418"/>
        <w:rPr>
          <w:color w:val="auto"/>
        </w:rPr>
      </w:pPr>
      <w:r w:rsidRPr="00390B11">
        <w:rPr>
          <w:color w:val="auto"/>
        </w:rPr>
        <w:t>Aquele</w:t>
      </w:r>
      <w:r w:rsidR="002D2E49" w:rsidRPr="00390B11">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390B11"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390B11">
        <w:rPr>
          <w:color w:val="auto"/>
        </w:rPr>
        <w:t>Empresas</w:t>
      </w:r>
      <w:r w:rsidR="002D2E49" w:rsidRPr="00390B11">
        <w:rPr>
          <w:color w:val="auto"/>
        </w:rPr>
        <w:t xml:space="preserve"> controladoras, controladas ou coligadas, nos termos da Lei nº 6.404, de 15 de dezembro de 1976, concorrendo entre si;</w:t>
      </w:r>
      <w:bookmarkEnd w:id="8"/>
    </w:p>
    <w:p w14:paraId="75B0CDF9" w14:textId="70AC8BA7" w:rsidR="002D2E49" w:rsidRPr="00390B11" w:rsidRDefault="00183102" w:rsidP="002D2E49">
      <w:pPr>
        <w:pStyle w:val="Nivel3"/>
        <w:numPr>
          <w:ilvl w:val="2"/>
          <w:numId w:val="14"/>
        </w:numPr>
        <w:spacing w:beforeLines="120" w:before="288" w:afterLines="120" w:after="288" w:line="312" w:lineRule="auto"/>
        <w:ind w:left="1418"/>
        <w:rPr>
          <w:color w:val="auto"/>
        </w:rPr>
      </w:pPr>
      <w:r w:rsidRPr="00390B11">
        <w:rPr>
          <w:color w:val="auto"/>
        </w:rPr>
        <w:t>Pessoa</w:t>
      </w:r>
      <w:r w:rsidR="002D2E49" w:rsidRPr="00390B11">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390B11"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390B11">
        <w:rPr>
          <w:color w:val="auto"/>
        </w:rPr>
        <w:lastRenderedPageBreak/>
        <w:t>Agente</w:t>
      </w:r>
      <w:r w:rsidR="002D2E49" w:rsidRPr="00390B11">
        <w:rPr>
          <w:color w:val="auto"/>
        </w:rPr>
        <w:t xml:space="preserve"> público do órgão ou entidade licitante;</w:t>
      </w:r>
      <w:bookmarkEnd w:id="9"/>
    </w:p>
    <w:p w14:paraId="53D0C8A9" w14:textId="4DC963F2" w:rsidR="002D2E49" w:rsidRPr="00390B11" w:rsidRDefault="00183102"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trike/>
          <w:sz w:val="20"/>
          <w:szCs w:val="20"/>
        </w:rPr>
      </w:pPr>
      <w:r w:rsidRPr="00390B11">
        <w:rPr>
          <w:rFonts w:ascii="Arial" w:hAnsi="Arial" w:cs="Arial"/>
          <w:strike/>
          <w:sz w:val="20"/>
          <w:szCs w:val="20"/>
        </w:rPr>
        <w:t>Pessoas</w:t>
      </w:r>
      <w:r w:rsidR="002D2E49" w:rsidRPr="00390B11">
        <w:rPr>
          <w:rFonts w:ascii="Arial" w:hAnsi="Arial" w:cs="Arial"/>
          <w:strike/>
          <w:sz w:val="20"/>
          <w:szCs w:val="20"/>
        </w:rPr>
        <w:t xml:space="preserve"> jurídicas reunidas em consórcio;</w:t>
      </w:r>
    </w:p>
    <w:p w14:paraId="0BAEE93E" w14:textId="77777777" w:rsidR="002D2E49" w:rsidRPr="00390B11"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390B11">
        <w:rPr>
          <w:rFonts w:ascii="Arial" w:hAnsi="Arial" w:cs="Arial"/>
          <w:sz w:val="20"/>
          <w:szCs w:val="20"/>
        </w:rPr>
        <w:t>Organizações da Sociedade Civil de Interesse Público - OSCIP, atuando nessa condição;</w:t>
      </w:r>
    </w:p>
    <w:p w14:paraId="5036ADF0" w14:textId="77777777" w:rsidR="002D2E49" w:rsidRPr="00390B11" w:rsidRDefault="002D2E49" w:rsidP="002D2E49">
      <w:pPr>
        <w:pStyle w:val="Nivel3"/>
        <w:numPr>
          <w:ilvl w:val="2"/>
          <w:numId w:val="14"/>
        </w:numPr>
        <w:spacing w:beforeLines="120" w:before="288" w:afterLines="120" w:after="288" w:line="312" w:lineRule="auto"/>
        <w:ind w:left="1418"/>
        <w:rPr>
          <w:color w:val="auto"/>
        </w:rPr>
      </w:pPr>
      <w:r w:rsidRPr="00390B11">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390B11">
          <w:rPr>
            <w:rStyle w:val="Hyperlink"/>
            <w:color w:val="auto"/>
          </w:rPr>
          <w:t>§ 1º do art. 9º da Lei n.º 14.133, de 2021</w:t>
        </w:r>
      </w:hyperlink>
      <w:r w:rsidRPr="00390B11">
        <w:rPr>
          <w:color w:val="auto"/>
        </w:rPr>
        <w:t>.</w:t>
      </w:r>
    </w:p>
    <w:p w14:paraId="5CBBB5CA" w14:textId="07713F27" w:rsidR="002D2E49" w:rsidRPr="00390B11" w:rsidRDefault="002D2E49" w:rsidP="002D2E49">
      <w:pPr>
        <w:pStyle w:val="Nivel2"/>
        <w:numPr>
          <w:ilvl w:val="1"/>
          <w:numId w:val="14"/>
        </w:numPr>
        <w:spacing w:beforeLines="120" w:before="288" w:afterLines="120" w:after="288" w:line="312" w:lineRule="auto"/>
        <w:ind w:left="851"/>
        <w:rPr>
          <w:color w:val="auto"/>
        </w:rPr>
      </w:pPr>
      <w:r w:rsidRPr="00390B11">
        <w:rPr>
          <w:color w:val="auto"/>
        </w:rPr>
        <w:t xml:space="preserve">O impedimento de que trata o item </w:t>
      </w:r>
      <w:r w:rsidRPr="00390B11">
        <w:rPr>
          <w:color w:val="auto"/>
        </w:rPr>
        <w:fldChar w:fldCharType="begin"/>
      </w:r>
      <w:r w:rsidRPr="00390B11">
        <w:rPr>
          <w:color w:val="auto"/>
        </w:rPr>
        <w:instrText xml:space="preserve"> REF _Ref113883003 \r \h  \* MERGEFORMAT </w:instrText>
      </w:r>
      <w:r w:rsidRPr="00390B11">
        <w:rPr>
          <w:color w:val="auto"/>
        </w:rPr>
      </w:r>
      <w:r w:rsidRPr="00390B11">
        <w:rPr>
          <w:color w:val="auto"/>
        </w:rPr>
        <w:fldChar w:fldCharType="separate"/>
      </w:r>
      <w:r w:rsidR="004B0489">
        <w:rPr>
          <w:color w:val="auto"/>
        </w:rPr>
        <w:t>2.7.4</w:t>
      </w:r>
      <w:r w:rsidRPr="00390B11">
        <w:rPr>
          <w:color w:val="auto"/>
        </w:rPr>
        <w:fldChar w:fldCharType="end"/>
      </w:r>
      <w:r w:rsidRPr="00390B11">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646CAB3F" w:rsidR="002D2E49" w:rsidRPr="00390B11"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390B11">
        <w:rPr>
          <w:color w:val="auto"/>
        </w:rPr>
        <w:t xml:space="preserve">A critério da Administração e exclusivamente a seu serviço, o autor dos projetos e a empresa a que se referem os itens </w:t>
      </w:r>
      <w:r w:rsidRPr="00390B11">
        <w:rPr>
          <w:color w:val="auto"/>
        </w:rPr>
        <w:fldChar w:fldCharType="begin"/>
      </w:r>
      <w:r w:rsidRPr="00390B11">
        <w:rPr>
          <w:color w:val="auto"/>
        </w:rPr>
        <w:instrText xml:space="preserve"> REF _Ref114659912 \r \h  \* MERGEFORMAT </w:instrText>
      </w:r>
      <w:r w:rsidRPr="00390B11">
        <w:rPr>
          <w:color w:val="auto"/>
        </w:rPr>
      </w:r>
      <w:r w:rsidRPr="00390B11">
        <w:rPr>
          <w:color w:val="auto"/>
        </w:rPr>
        <w:fldChar w:fldCharType="separate"/>
      </w:r>
      <w:r w:rsidR="004B0489">
        <w:rPr>
          <w:color w:val="auto"/>
        </w:rPr>
        <w:t>2.7.2</w:t>
      </w:r>
      <w:r w:rsidRPr="00390B11">
        <w:rPr>
          <w:color w:val="auto"/>
        </w:rPr>
        <w:fldChar w:fldCharType="end"/>
      </w:r>
      <w:r w:rsidRPr="00390B11">
        <w:rPr>
          <w:color w:val="auto"/>
        </w:rPr>
        <w:t xml:space="preserve"> e </w:t>
      </w:r>
      <w:r w:rsidRPr="00390B11">
        <w:rPr>
          <w:color w:val="auto"/>
        </w:rPr>
        <w:fldChar w:fldCharType="begin"/>
      </w:r>
      <w:r w:rsidRPr="00390B11">
        <w:rPr>
          <w:color w:val="auto"/>
        </w:rPr>
        <w:instrText xml:space="preserve"> REF _Ref114659913 \r \h  \* MERGEFORMAT </w:instrText>
      </w:r>
      <w:r w:rsidRPr="00390B11">
        <w:rPr>
          <w:color w:val="auto"/>
        </w:rPr>
      </w:r>
      <w:r w:rsidRPr="00390B11">
        <w:rPr>
          <w:color w:val="auto"/>
        </w:rPr>
        <w:fldChar w:fldCharType="separate"/>
      </w:r>
      <w:r w:rsidR="004B0489">
        <w:rPr>
          <w:color w:val="auto"/>
        </w:rPr>
        <w:t>2.7.3</w:t>
      </w:r>
      <w:r w:rsidRPr="00390B11">
        <w:rPr>
          <w:color w:val="auto"/>
        </w:rPr>
        <w:fldChar w:fldCharType="end"/>
      </w:r>
      <w:r w:rsidRPr="00390B11">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390B11"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390B11">
        <w:rPr>
          <w:color w:val="auto"/>
        </w:rPr>
        <w:t>Equiparam-se aos autores do projeto as empresas integrantes do mesmo grupo econômico.</w:t>
      </w:r>
    </w:p>
    <w:p w14:paraId="403F3592" w14:textId="3BE284EB" w:rsidR="002D2E49" w:rsidRPr="00390B11"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390B11">
        <w:rPr>
          <w:color w:val="auto"/>
        </w:rPr>
        <w:t xml:space="preserve">O disposto nos itens </w:t>
      </w:r>
      <w:r w:rsidRPr="00390B11">
        <w:rPr>
          <w:color w:val="auto"/>
        </w:rPr>
        <w:fldChar w:fldCharType="begin"/>
      </w:r>
      <w:r w:rsidRPr="00390B11">
        <w:rPr>
          <w:color w:val="auto"/>
        </w:rPr>
        <w:instrText xml:space="preserve"> REF _Ref114659912 \r \h  \* MERGEFORMAT </w:instrText>
      </w:r>
      <w:r w:rsidRPr="00390B11">
        <w:rPr>
          <w:color w:val="auto"/>
        </w:rPr>
      </w:r>
      <w:r w:rsidRPr="00390B11">
        <w:rPr>
          <w:color w:val="auto"/>
        </w:rPr>
        <w:fldChar w:fldCharType="separate"/>
      </w:r>
      <w:r w:rsidR="004B0489">
        <w:rPr>
          <w:color w:val="auto"/>
        </w:rPr>
        <w:t>2.7.2</w:t>
      </w:r>
      <w:r w:rsidRPr="00390B11">
        <w:rPr>
          <w:color w:val="auto"/>
        </w:rPr>
        <w:fldChar w:fldCharType="end"/>
      </w:r>
      <w:r w:rsidRPr="00390B11">
        <w:rPr>
          <w:color w:val="auto"/>
        </w:rPr>
        <w:t xml:space="preserve"> e </w:t>
      </w:r>
      <w:r w:rsidRPr="00390B11">
        <w:rPr>
          <w:color w:val="auto"/>
        </w:rPr>
        <w:fldChar w:fldCharType="begin"/>
      </w:r>
      <w:r w:rsidRPr="00390B11">
        <w:rPr>
          <w:color w:val="auto"/>
        </w:rPr>
        <w:instrText xml:space="preserve"> REF _Ref114659913 \r \h  \* MERGEFORMAT </w:instrText>
      </w:r>
      <w:r w:rsidRPr="00390B11">
        <w:rPr>
          <w:color w:val="auto"/>
        </w:rPr>
      </w:r>
      <w:r w:rsidRPr="00390B11">
        <w:rPr>
          <w:color w:val="auto"/>
        </w:rPr>
        <w:fldChar w:fldCharType="separate"/>
      </w:r>
      <w:r w:rsidR="004B0489">
        <w:rPr>
          <w:color w:val="auto"/>
        </w:rPr>
        <w:t>2.7.3</w:t>
      </w:r>
      <w:r w:rsidRPr="00390B11">
        <w:rPr>
          <w:color w:val="auto"/>
        </w:rPr>
        <w:fldChar w:fldCharType="end"/>
      </w:r>
      <w:r w:rsidRPr="00390B11">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390B11"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390B11">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390B11">
          <w:rPr>
            <w:rStyle w:val="Hyperlink"/>
            <w:color w:val="auto"/>
          </w:rPr>
          <w:t>Lei nº 14.133/2021</w:t>
        </w:r>
      </w:hyperlink>
      <w:r w:rsidRPr="00390B11">
        <w:rPr>
          <w:color w:val="auto"/>
        </w:rPr>
        <w:t>.</w:t>
      </w:r>
    </w:p>
    <w:p w14:paraId="466E89CC" w14:textId="59BAE1A9" w:rsidR="002D2E49" w:rsidRPr="00390B11" w:rsidRDefault="002D2E49" w:rsidP="002D2E49">
      <w:pPr>
        <w:numPr>
          <w:ilvl w:val="1"/>
          <w:numId w:val="14"/>
        </w:numPr>
        <w:spacing w:before="120" w:after="120" w:line="276" w:lineRule="auto"/>
        <w:ind w:left="851"/>
        <w:jc w:val="both"/>
        <w:rPr>
          <w:rFonts w:ascii="Arial" w:hAnsi="Arial" w:cs="Arial"/>
          <w:sz w:val="20"/>
          <w:szCs w:val="20"/>
        </w:rPr>
      </w:pPr>
      <w:r w:rsidRPr="00390B11">
        <w:rPr>
          <w:rFonts w:ascii="Arial" w:hAnsi="Arial" w:cs="Arial"/>
          <w:sz w:val="20"/>
          <w:szCs w:val="20"/>
        </w:rPr>
        <w:t xml:space="preserve">A vedação de que trata o item </w:t>
      </w:r>
      <w:r w:rsidRPr="00390B11">
        <w:rPr>
          <w:rFonts w:ascii="Arial" w:hAnsi="Arial" w:cs="Arial"/>
          <w:sz w:val="20"/>
          <w:szCs w:val="20"/>
        </w:rPr>
        <w:fldChar w:fldCharType="begin"/>
      </w:r>
      <w:r w:rsidRPr="00390B11">
        <w:rPr>
          <w:rFonts w:ascii="Arial" w:hAnsi="Arial" w:cs="Arial"/>
          <w:sz w:val="20"/>
          <w:szCs w:val="20"/>
        </w:rPr>
        <w:instrText xml:space="preserve"> REF _Ref113962336 \r \h  \* MERGEFORMAT </w:instrText>
      </w:r>
      <w:r w:rsidRPr="00390B11">
        <w:rPr>
          <w:rFonts w:ascii="Arial" w:hAnsi="Arial" w:cs="Arial"/>
          <w:sz w:val="20"/>
          <w:szCs w:val="20"/>
        </w:rPr>
      </w:r>
      <w:r w:rsidRPr="00390B11">
        <w:rPr>
          <w:rFonts w:ascii="Arial" w:hAnsi="Arial" w:cs="Arial"/>
          <w:sz w:val="20"/>
          <w:szCs w:val="20"/>
        </w:rPr>
        <w:fldChar w:fldCharType="separate"/>
      </w:r>
      <w:r w:rsidR="004B0489">
        <w:rPr>
          <w:rFonts w:ascii="Arial" w:hAnsi="Arial" w:cs="Arial"/>
          <w:sz w:val="20"/>
          <w:szCs w:val="20"/>
        </w:rPr>
        <w:t>2.7.8</w:t>
      </w:r>
      <w:r w:rsidRPr="00390B11">
        <w:rPr>
          <w:rFonts w:ascii="Arial" w:hAnsi="Arial" w:cs="Arial"/>
          <w:sz w:val="20"/>
          <w:szCs w:val="20"/>
        </w:rPr>
        <w:fldChar w:fldCharType="end"/>
      </w:r>
      <w:r w:rsidRPr="00390B11">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390B11"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390B11">
        <w:rPr>
          <w:rFonts w:ascii="Arial" w:hAnsi="Arial" w:cs="Arial"/>
          <w:b/>
          <w:bCs/>
          <w:sz w:val="20"/>
          <w:szCs w:val="20"/>
        </w:rPr>
        <w:t>DA</w:t>
      </w:r>
      <w:r w:rsidRPr="00390B11">
        <w:rPr>
          <w:rFonts w:ascii="Arial" w:hAnsi="Arial" w:cs="Arial"/>
          <w:sz w:val="20"/>
          <w:szCs w:val="20"/>
        </w:rPr>
        <w:t xml:space="preserve"> </w:t>
      </w:r>
      <w:r w:rsidRPr="00390B11">
        <w:rPr>
          <w:rFonts w:ascii="Arial" w:hAnsi="Arial" w:cs="Arial"/>
          <w:b/>
          <w:bCs/>
          <w:sz w:val="20"/>
          <w:szCs w:val="20"/>
        </w:rPr>
        <w:t>APRESENTAÇÃO DA PROPOSTA E DOS DOCUMENTOS DE HABILITAÇÃO</w:t>
      </w:r>
    </w:p>
    <w:p w14:paraId="09EA55E9" w14:textId="77777777" w:rsidR="002D2E49" w:rsidRPr="00390B1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390B1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390B1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390B11" w:rsidRDefault="002D2E49" w:rsidP="002D2E49">
      <w:pPr>
        <w:pStyle w:val="Nivel2"/>
        <w:ind w:left="999"/>
        <w:rPr>
          <w:color w:val="auto"/>
        </w:rPr>
      </w:pPr>
      <w:r w:rsidRPr="00390B11">
        <w:rPr>
          <w:color w:val="auto"/>
        </w:rPr>
        <w:t>Na presente licitação, a fase de habilitação sucederá as fases de apresentação de propostas e lances e de julgamento.</w:t>
      </w:r>
    </w:p>
    <w:p w14:paraId="105B7A0C" w14:textId="77777777" w:rsidR="002D2E49" w:rsidRPr="00390B11" w:rsidRDefault="002D2E49" w:rsidP="002D2E49">
      <w:pPr>
        <w:pStyle w:val="Nivel2"/>
        <w:spacing w:beforeLines="120" w:before="288" w:afterLines="120" w:after="288" w:line="312" w:lineRule="auto"/>
        <w:ind w:left="0" w:firstLine="567"/>
        <w:rPr>
          <w:color w:val="auto"/>
        </w:rPr>
      </w:pPr>
      <w:bookmarkStart w:id="14" w:name="_Ref113886867"/>
      <w:r w:rsidRPr="00390B11">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1B19DA9C" w:rsidR="002D2E49" w:rsidRPr="00390B11" w:rsidRDefault="002D2E49" w:rsidP="002D2E49">
      <w:pPr>
        <w:pStyle w:val="Nivel2"/>
        <w:spacing w:beforeLines="120" w:before="288" w:afterLines="120" w:after="288" w:line="312" w:lineRule="auto"/>
        <w:ind w:left="0" w:firstLine="567"/>
        <w:rPr>
          <w:color w:val="auto"/>
        </w:rPr>
      </w:pPr>
      <w:bookmarkStart w:id="15" w:name="_Ref113889589"/>
      <w:r w:rsidRPr="00390B11">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390B11">
        <w:rPr>
          <w:color w:val="auto"/>
          <w:highlight w:val="yellow"/>
        </w:rPr>
        <w:fldChar w:fldCharType="begin"/>
      </w:r>
      <w:r w:rsidRPr="00390B11">
        <w:rPr>
          <w:color w:val="auto"/>
        </w:rPr>
        <w:instrText xml:space="preserve"> REF _Ref114663777 \r \h </w:instrText>
      </w:r>
      <w:r w:rsidRPr="00390B11">
        <w:rPr>
          <w:color w:val="auto"/>
          <w:highlight w:val="yellow"/>
        </w:rPr>
        <w:instrText xml:space="preserve"> \* MERGEFORMAT </w:instrText>
      </w:r>
      <w:r w:rsidRPr="00390B11">
        <w:rPr>
          <w:color w:val="auto"/>
          <w:highlight w:val="yellow"/>
        </w:rPr>
      </w:r>
      <w:r w:rsidRPr="00390B11">
        <w:rPr>
          <w:color w:val="auto"/>
          <w:highlight w:val="yellow"/>
        </w:rPr>
        <w:fldChar w:fldCharType="separate"/>
      </w:r>
      <w:r w:rsidR="004B0489">
        <w:rPr>
          <w:color w:val="auto"/>
        </w:rPr>
        <w:t>7.1.1</w:t>
      </w:r>
      <w:r w:rsidRPr="00390B11">
        <w:rPr>
          <w:color w:val="auto"/>
          <w:highlight w:val="yellow"/>
        </w:rPr>
        <w:fldChar w:fldCharType="end"/>
      </w:r>
      <w:r w:rsidRPr="00390B11">
        <w:rPr>
          <w:color w:val="auto"/>
        </w:rPr>
        <w:t xml:space="preserve"> e </w:t>
      </w:r>
      <w:r w:rsidRPr="00390B11">
        <w:rPr>
          <w:color w:val="auto"/>
        </w:rPr>
        <w:fldChar w:fldCharType="begin"/>
      </w:r>
      <w:r w:rsidRPr="00390B11">
        <w:rPr>
          <w:color w:val="auto"/>
        </w:rPr>
        <w:instrText xml:space="preserve"> REF _Ref114663151 \r \h  \* MERGEFORMAT </w:instrText>
      </w:r>
      <w:r w:rsidRPr="00390B11">
        <w:rPr>
          <w:color w:val="auto"/>
        </w:rPr>
      </w:r>
      <w:r w:rsidRPr="00390B11">
        <w:rPr>
          <w:color w:val="auto"/>
        </w:rPr>
        <w:fldChar w:fldCharType="separate"/>
      </w:r>
      <w:r w:rsidR="004B0489">
        <w:rPr>
          <w:color w:val="auto"/>
        </w:rPr>
        <w:t>7.12.1</w:t>
      </w:r>
      <w:r w:rsidRPr="00390B11">
        <w:rPr>
          <w:color w:val="auto"/>
        </w:rPr>
        <w:fldChar w:fldCharType="end"/>
      </w:r>
      <w:r w:rsidRPr="00390B11">
        <w:rPr>
          <w:color w:val="auto"/>
        </w:rPr>
        <w:t xml:space="preserve"> deste Edital.</w:t>
      </w:r>
      <w:bookmarkEnd w:id="15"/>
    </w:p>
    <w:p w14:paraId="7F017B76" w14:textId="77777777" w:rsidR="002D2E49" w:rsidRPr="00390B11" w:rsidRDefault="002D2E49" w:rsidP="002D2E49">
      <w:pPr>
        <w:pStyle w:val="Nivel2"/>
        <w:spacing w:beforeLines="120" w:before="288" w:afterLines="120" w:after="288" w:line="312" w:lineRule="auto"/>
        <w:ind w:left="0" w:firstLine="567"/>
        <w:rPr>
          <w:color w:val="auto"/>
        </w:rPr>
      </w:pPr>
      <w:bookmarkStart w:id="16" w:name="_Ref113968921"/>
      <w:r w:rsidRPr="00390B11">
        <w:rPr>
          <w:rFonts w:eastAsia="Times New Roman"/>
          <w:color w:val="auto"/>
        </w:rPr>
        <w:t>No cadastramento da proposta inicial, o licitante declarará, em campo próprio do sistema, que:</w:t>
      </w:r>
      <w:bookmarkEnd w:id="16"/>
    </w:p>
    <w:p w14:paraId="76EA4E2F" w14:textId="6466CA5A" w:rsidR="002D2E49" w:rsidRPr="00390B11" w:rsidRDefault="00183102" w:rsidP="002D2E49">
      <w:pPr>
        <w:pStyle w:val="Nivel3"/>
        <w:spacing w:beforeLines="120" w:before="288" w:afterLines="120" w:after="288" w:line="312" w:lineRule="auto"/>
        <w:ind w:left="851" w:firstLine="709"/>
        <w:rPr>
          <w:color w:val="auto"/>
        </w:rPr>
      </w:pPr>
      <w:r w:rsidRPr="00390B11">
        <w:rPr>
          <w:color w:val="auto"/>
        </w:rPr>
        <w:t>Está</w:t>
      </w:r>
      <w:r w:rsidR="002D2E49" w:rsidRPr="00390B11">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390B11">
        <w:rPr>
          <w:color w:val="auto"/>
        </w:rPr>
        <w:t>infra legais</w:t>
      </w:r>
      <w:r w:rsidR="002D2E49" w:rsidRPr="00390B11">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390B11">
          <w:rPr>
            <w:rStyle w:val="Hyperlink"/>
            <w:color w:val="auto"/>
          </w:rPr>
          <w:t>artigo 7°, XXXIII, da Constituição</w:t>
        </w:r>
      </w:hyperlink>
      <w:r w:rsidRPr="00390B11">
        <w:rPr>
          <w:color w:val="auto"/>
        </w:rPr>
        <w:t>;</w:t>
      </w:r>
    </w:p>
    <w:p w14:paraId="726CE221"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 xml:space="preserve">não possui, em sua cadeia produtiva, empregados executando trabalho degradante ou forçado, observando o disposto nos </w:t>
      </w:r>
      <w:hyperlink r:id="rId19" w:history="1">
        <w:r w:rsidRPr="00390B11">
          <w:rPr>
            <w:rStyle w:val="Hyperlink"/>
            <w:color w:val="auto"/>
          </w:rPr>
          <w:t>incisos III e IV do art. 1º e no inciso III do art. 5º da Constituição Federal</w:t>
        </w:r>
      </w:hyperlink>
      <w:r w:rsidRPr="00390B11">
        <w:rPr>
          <w:color w:val="auto"/>
        </w:rPr>
        <w:t>;</w:t>
      </w:r>
    </w:p>
    <w:p w14:paraId="562C00BA" w14:textId="4D7D8CB6" w:rsidR="002D2E49" w:rsidRPr="00390B11" w:rsidRDefault="00183102" w:rsidP="002D2E49">
      <w:pPr>
        <w:pStyle w:val="Nivel3"/>
        <w:spacing w:beforeLines="120" w:before="288" w:afterLines="120" w:after="288" w:line="312" w:lineRule="auto"/>
        <w:ind w:left="851" w:firstLine="709"/>
        <w:rPr>
          <w:color w:val="auto"/>
        </w:rPr>
      </w:pPr>
      <w:r w:rsidRPr="00390B11">
        <w:rPr>
          <w:color w:val="auto"/>
        </w:rPr>
        <w:t>Cumpre</w:t>
      </w:r>
      <w:r w:rsidR="002D2E49" w:rsidRPr="00390B11">
        <w:rPr>
          <w:color w:val="auto"/>
        </w:rPr>
        <w:t xml:space="preserve"> as exigências de reserva de cargos para pessoa com deficiência e para reabilitado da Previdência Social, previstas em lei e em outras normas específicas.</w:t>
      </w:r>
    </w:p>
    <w:p w14:paraId="7124B968"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O licitante organizado em cooperativa deverá declarar, ainda, em campo próprio do sistema eletrônico, que cumpre os requisitos estabelecidos no </w:t>
      </w:r>
      <w:hyperlink r:id="rId20" w:anchor="art16" w:history="1">
        <w:r w:rsidRPr="00390B11">
          <w:rPr>
            <w:rStyle w:val="Hyperlink"/>
            <w:color w:val="auto"/>
          </w:rPr>
          <w:t>artigo 16 da Lei nº 14.133, de 2021</w:t>
        </w:r>
      </w:hyperlink>
      <w:r w:rsidRPr="00390B11">
        <w:rPr>
          <w:color w:val="auto"/>
        </w:rPr>
        <w:t>.</w:t>
      </w:r>
    </w:p>
    <w:p w14:paraId="28E9C2D1" w14:textId="77777777" w:rsidR="002D2E49" w:rsidRPr="00390B11" w:rsidRDefault="002D2E49" w:rsidP="002D2E49">
      <w:pPr>
        <w:pStyle w:val="Nivel2"/>
        <w:spacing w:beforeLines="120" w:before="288" w:afterLines="120" w:after="288" w:line="312" w:lineRule="auto"/>
        <w:ind w:left="0" w:firstLine="567"/>
        <w:rPr>
          <w:color w:val="auto"/>
        </w:rPr>
      </w:pPr>
      <w:bookmarkStart w:id="17" w:name="_Ref117000019"/>
      <w:r w:rsidRPr="00390B11">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390B11">
          <w:rPr>
            <w:rStyle w:val="Hyperlink"/>
            <w:color w:val="auto"/>
          </w:rPr>
          <w:t>artigo 3° da Lei Complementar nº 123, de 2006</w:t>
        </w:r>
      </w:hyperlink>
      <w:r w:rsidRPr="00390B11">
        <w:rPr>
          <w:color w:val="auto"/>
        </w:rPr>
        <w:t xml:space="preserve">, estando apto a usufruir do tratamento favorecido estabelecido em seus </w:t>
      </w:r>
      <w:hyperlink r:id="rId22" w:anchor="art42" w:history="1">
        <w:r w:rsidRPr="00390B11">
          <w:rPr>
            <w:rStyle w:val="Hyperlink"/>
            <w:color w:val="auto"/>
          </w:rPr>
          <w:t>arts. 42 a 49</w:t>
        </w:r>
      </w:hyperlink>
      <w:r w:rsidRPr="00390B11">
        <w:rPr>
          <w:color w:val="auto"/>
        </w:rPr>
        <w:t xml:space="preserve">, observado o disposto nos </w:t>
      </w:r>
      <w:hyperlink r:id="rId23" w:anchor="art4§1" w:history="1">
        <w:r w:rsidRPr="00390B11">
          <w:rPr>
            <w:rStyle w:val="Hyperlink"/>
            <w:color w:val="auto"/>
          </w:rPr>
          <w:t>§§ 1º ao 3º do art. 4º, da Lei n.º 14.133, de 2021.</w:t>
        </w:r>
        <w:bookmarkEnd w:id="17"/>
      </w:hyperlink>
    </w:p>
    <w:p w14:paraId="2AE3A577"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no item exclusivo para participação de microempresas e empresas de pequeno porte, a assinalação do campo “não” impedirá o prosseguimento no certame, para aquele item;</w:t>
      </w:r>
    </w:p>
    <w:p w14:paraId="7A4FA264"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 xml:space="preserve">nos itens em que a participação não for exclusiva para microempresas e empresas de pequeno porte, a assinalação do campo “não” apenas produzirá o efeito de o licitante não ter </w:t>
      </w:r>
      <w:r w:rsidRPr="00390B11">
        <w:rPr>
          <w:color w:val="auto"/>
        </w:rPr>
        <w:lastRenderedPageBreak/>
        <w:t xml:space="preserve">direito ao tratamento favorecido previsto na </w:t>
      </w:r>
      <w:hyperlink r:id="rId24" w:history="1">
        <w:r w:rsidRPr="00390B11">
          <w:rPr>
            <w:rStyle w:val="Hyperlink"/>
            <w:color w:val="auto"/>
          </w:rPr>
          <w:t>Lei Complementar nº 123, de 2006</w:t>
        </w:r>
      </w:hyperlink>
      <w:r w:rsidRPr="00390B11">
        <w:rPr>
          <w:color w:val="auto"/>
        </w:rPr>
        <w:t>, mesmo que microempresa, empresa de pequeno porte ou sociedade cooperativa.</w:t>
      </w:r>
    </w:p>
    <w:p w14:paraId="5C15C033" w14:textId="38CDBCB3"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A falsidade da declaração de que trata os itens </w:t>
      </w:r>
      <w:r w:rsidRPr="00390B11">
        <w:rPr>
          <w:color w:val="auto"/>
        </w:rPr>
        <w:fldChar w:fldCharType="begin"/>
      </w:r>
      <w:r w:rsidRPr="00390B11">
        <w:rPr>
          <w:color w:val="auto"/>
        </w:rPr>
        <w:instrText xml:space="preserve"> REF _Ref113968921 \r \h  \* MERGEFORMAT </w:instrText>
      </w:r>
      <w:r w:rsidRPr="00390B11">
        <w:rPr>
          <w:color w:val="auto"/>
        </w:rPr>
      </w:r>
      <w:r w:rsidRPr="00390B11">
        <w:rPr>
          <w:color w:val="auto"/>
        </w:rPr>
        <w:fldChar w:fldCharType="separate"/>
      </w:r>
      <w:r w:rsidR="004B0489">
        <w:rPr>
          <w:color w:val="auto"/>
        </w:rPr>
        <w:t>3.4</w:t>
      </w:r>
      <w:r w:rsidRPr="00390B11">
        <w:rPr>
          <w:color w:val="auto"/>
        </w:rPr>
        <w:fldChar w:fldCharType="end"/>
      </w:r>
      <w:r w:rsidRPr="00390B11">
        <w:rPr>
          <w:color w:val="auto"/>
        </w:rPr>
        <w:t xml:space="preserve"> ou </w:t>
      </w:r>
      <w:r w:rsidRPr="00390B11">
        <w:rPr>
          <w:color w:val="auto"/>
        </w:rPr>
        <w:fldChar w:fldCharType="begin"/>
      </w:r>
      <w:r w:rsidRPr="00390B11">
        <w:rPr>
          <w:color w:val="auto"/>
        </w:rPr>
        <w:instrText xml:space="preserve"> REF _Ref117000019 \r \h  \* MERGEFORMAT </w:instrText>
      </w:r>
      <w:r w:rsidRPr="00390B11">
        <w:rPr>
          <w:color w:val="auto"/>
        </w:rPr>
      </w:r>
      <w:r w:rsidRPr="00390B11">
        <w:rPr>
          <w:color w:val="auto"/>
        </w:rPr>
        <w:fldChar w:fldCharType="separate"/>
      </w:r>
      <w:r w:rsidR="004B0489">
        <w:rPr>
          <w:color w:val="auto"/>
        </w:rPr>
        <w:t>3.6</w:t>
      </w:r>
      <w:r w:rsidRPr="00390B11">
        <w:rPr>
          <w:color w:val="auto"/>
        </w:rPr>
        <w:fldChar w:fldCharType="end"/>
      </w:r>
      <w:r w:rsidRPr="00390B11">
        <w:rPr>
          <w:color w:val="auto"/>
        </w:rPr>
        <w:t xml:space="preserve"> sujeitará o licitante às sanções previstas na </w:t>
      </w:r>
      <w:hyperlink r:id="rId25" w:history="1">
        <w:r w:rsidRPr="00390B11">
          <w:rPr>
            <w:rStyle w:val="Hyperlink"/>
            <w:color w:val="auto"/>
          </w:rPr>
          <w:t>Lei nº 14.133, de 2021</w:t>
        </w:r>
      </w:hyperlink>
      <w:r w:rsidRPr="00390B11">
        <w:rPr>
          <w:color w:val="auto"/>
        </w:rPr>
        <w:t>, e neste Edital.</w:t>
      </w:r>
    </w:p>
    <w:p w14:paraId="497B57B1"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Serão disponibilizados para acesso público os documentos que compõem a proposta dos licitantes convocados para apresentação de propostas, após a fase de envio de lances.</w:t>
      </w:r>
    </w:p>
    <w:p w14:paraId="388AC7F9" w14:textId="77777777" w:rsidR="002D2E49" w:rsidRPr="00390B11" w:rsidRDefault="002D2E49" w:rsidP="002D2E49">
      <w:pPr>
        <w:pStyle w:val="Nivel2"/>
        <w:spacing w:beforeLines="120" w:before="288" w:afterLines="120" w:after="288" w:line="312" w:lineRule="auto"/>
        <w:ind w:left="0" w:firstLine="567"/>
        <w:rPr>
          <w:color w:val="auto"/>
        </w:rPr>
      </w:pPr>
      <w:bookmarkStart w:id="18" w:name="_Ref116992247"/>
      <w:r w:rsidRPr="00390B11">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os lances serão de envio automático pelo sistema, respeitado o valor final mínimo estabelecido e o intervalo de que trata o subitem acima.</w:t>
      </w:r>
    </w:p>
    <w:p w14:paraId="2851076A"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O valor final mínimo ou o percentual de desconto final máximo parametrizado no sistema poderá ser alterado pelo fornecedor durante a fase de disputa, sendo vedado:</w:t>
      </w:r>
    </w:p>
    <w:p w14:paraId="47963D88"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valor superior a lance já registrado pelo fornecedor no sistema, quando adotado o critério de julgamento por menor preço; e</w:t>
      </w:r>
    </w:p>
    <w:p w14:paraId="69C363F1"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 xml:space="preserve"> percentual de desconto inferior a lance já registrado pelo fornecedor no sistema, quando adotado o critério de julgamento por maior desconto.</w:t>
      </w:r>
    </w:p>
    <w:p w14:paraId="07DE1714" w14:textId="1E7122F1"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O valor final mínimo ou o percentual de desconto final máximo parametrizado na forma do item </w:t>
      </w:r>
      <w:r w:rsidRPr="00390B11">
        <w:rPr>
          <w:color w:val="auto"/>
        </w:rPr>
        <w:fldChar w:fldCharType="begin"/>
      </w:r>
      <w:r w:rsidRPr="00390B11">
        <w:rPr>
          <w:color w:val="auto"/>
        </w:rPr>
        <w:instrText xml:space="preserve"> REF _Ref116992247 \r \h  \* MERGEFORMAT </w:instrText>
      </w:r>
      <w:r w:rsidRPr="00390B11">
        <w:rPr>
          <w:color w:val="auto"/>
        </w:rPr>
      </w:r>
      <w:r w:rsidRPr="00390B11">
        <w:rPr>
          <w:color w:val="auto"/>
        </w:rPr>
        <w:fldChar w:fldCharType="separate"/>
      </w:r>
      <w:r w:rsidR="004B0489">
        <w:rPr>
          <w:color w:val="auto"/>
        </w:rPr>
        <w:t>3.11</w:t>
      </w:r>
      <w:r w:rsidRPr="00390B11">
        <w:rPr>
          <w:color w:val="auto"/>
        </w:rPr>
        <w:fldChar w:fldCharType="end"/>
      </w:r>
      <w:r w:rsidRPr="00390B11">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390B11" w:rsidRDefault="002D2E49" w:rsidP="002D2E49">
      <w:pPr>
        <w:pStyle w:val="Nivel2"/>
        <w:spacing w:beforeLines="120" w:before="288" w:afterLines="120" w:after="288" w:line="312" w:lineRule="auto"/>
        <w:ind w:left="0" w:firstLine="567"/>
        <w:rPr>
          <w:rFonts w:eastAsia="Times New Roman"/>
          <w:color w:val="auto"/>
        </w:rPr>
      </w:pPr>
      <w:r w:rsidRPr="00390B11">
        <w:rPr>
          <w:rFonts w:eastAsia="Times New Roman"/>
          <w:color w:val="auto"/>
        </w:rPr>
        <w:t xml:space="preserve">Caberá ao licitante interessado em participar da licitação </w:t>
      </w:r>
      <w:r w:rsidRPr="00390B11">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390B11" w:rsidRDefault="002D2E49" w:rsidP="002D2E49">
      <w:pPr>
        <w:pStyle w:val="Nivel2"/>
        <w:spacing w:beforeLines="120" w:before="288" w:afterLines="120" w:after="288" w:line="312" w:lineRule="auto"/>
        <w:ind w:left="0" w:firstLine="567"/>
        <w:rPr>
          <w:color w:val="auto"/>
        </w:rPr>
      </w:pPr>
      <w:r w:rsidRPr="00390B11">
        <w:rPr>
          <w:rFonts w:eastAsia="Times New Roman"/>
          <w:color w:val="auto"/>
        </w:rPr>
        <w:lastRenderedPageBreak/>
        <w:t xml:space="preserve">O licitante deverá </w:t>
      </w:r>
      <w:r w:rsidRPr="00390B11">
        <w:rPr>
          <w:color w:val="auto"/>
        </w:rPr>
        <w:t>comunicar imediatamente ao provedor do sistema qualquer acontecimento que possa comprometer o sigilo ou a segurança, para imediato bloqueio de acesso.</w:t>
      </w:r>
    </w:p>
    <w:p w14:paraId="0B0B21A9" w14:textId="77777777" w:rsidR="002D2E49" w:rsidRPr="00390B11" w:rsidRDefault="002D2E49" w:rsidP="002D2E49">
      <w:pPr>
        <w:pStyle w:val="Nivel2"/>
        <w:ind w:left="993"/>
        <w:rPr>
          <w:strike/>
          <w:color w:val="auto"/>
        </w:rPr>
      </w:pPr>
      <w:r w:rsidRPr="00390B11">
        <w:rPr>
          <w:strike/>
          <w:color w:val="auto"/>
        </w:rPr>
        <w:t>3.16 Será exigido o recolhimento de ..... (reais) a título de garantia de proposta.</w:t>
      </w:r>
    </w:p>
    <w:p w14:paraId="4516FBB4" w14:textId="77777777" w:rsidR="002D2E49" w:rsidRPr="00390B11" w:rsidRDefault="002D2E49" w:rsidP="002D2E49">
      <w:pPr>
        <w:pStyle w:val="Nivel2"/>
        <w:numPr>
          <w:ilvl w:val="0"/>
          <w:numId w:val="0"/>
        </w:numPr>
        <w:ind w:left="993"/>
        <w:rPr>
          <w:strike/>
          <w:color w:val="auto"/>
        </w:rPr>
      </w:pPr>
    </w:p>
    <w:p w14:paraId="1DC301C8" w14:textId="77777777" w:rsidR="002D2E49" w:rsidRPr="00390B11" w:rsidRDefault="002D2E49" w:rsidP="002D2E49">
      <w:pPr>
        <w:pStyle w:val="Nivel2"/>
        <w:ind w:left="993"/>
        <w:rPr>
          <w:strike/>
          <w:color w:val="auto"/>
        </w:rPr>
      </w:pPr>
      <w:r w:rsidRPr="00390B11">
        <w:rPr>
          <w:strike/>
          <w:color w:val="auto"/>
        </w:rPr>
        <w:t>3.17 A garantia de proposta será devolvida aos licitantes no prazo de 10 (dez) dias úteis, contado da assinatura do contrato ou da data em que for declarada fracassada a licitação.</w:t>
      </w:r>
    </w:p>
    <w:p w14:paraId="5D2823E1" w14:textId="77777777" w:rsidR="002D2E49" w:rsidRPr="00390B11" w:rsidRDefault="002D2E49" w:rsidP="002D2E49">
      <w:pPr>
        <w:pStyle w:val="Nivel2"/>
        <w:numPr>
          <w:ilvl w:val="0"/>
          <w:numId w:val="0"/>
        </w:numPr>
        <w:ind w:left="993"/>
        <w:rPr>
          <w:strike/>
          <w:color w:val="auto"/>
        </w:rPr>
      </w:pPr>
    </w:p>
    <w:p w14:paraId="67F560DA" w14:textId="77777777" w:rsidR="002D2E49" w:rsidRPr="00390B11" w:rsidRDefault="002D2E49" w:rsidP="002D2E49">
      <w:pPr>
        <w:pStyle w:val="Nivel2"/>
        <w:ind w:left="993"/>
        <w:rPr>
          <w:strike/>
          <w:color w:val="auto"/>
        </w:rPr>
      </w:pPr>
      <w:r w:rsidRPr="00390B11">
        <w:rPr>
          <w:strike/>
          <w:color w:val="auto"/>
        </w:rPr>
        <w:t>3.18 A garantia de proposta poderá ser prestada nas seguintes modalidades:</w:t>
      </w:r>
    </w:p>
    <w:p w14:paraId="4B917D89" w14:textId="77777777" w:rsidR="002D2E49" w:rsidRPr="00390B11" w:rsidRDefault="002D2E49" w:rsidP="002D2E49">
      <w:pPr>
        <w:pStyle w:val="Nivel2"/>
        <w:numPr>
          <w:ilvl w:val="0"/>
          <w:numId w:val="0"/>
        </w:numPr>
        <w:ind w:left="993"/>
        <w:rPr>
          <w:strike/>
          <w:color w:val="auto"/>
        </w:rPr>
      </w:pPr>
    </w:p>
    <w:p w14:paraId="2789D1A7" w14:textId="77777777" w:rsidR="002D2E49" w:rsidRPr="00390B11" w:rsidRDefault="002D2E49" w:rsidP="002D2E49">
      <w:pPr>
        <w:pStyle w:val="Nivel3"/>
        <w:ind w:left="1418"/>
        <w:rPr>
          <w:strike/>
          <w:color w:val="auto"/>
        </w:rPr>
      </w:pPr>
      <w:r w:rsidRPr="00390B11">
        <w:rPr>
          <w:strike/>
          <w:color w:val="auto"/>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6D3CC82F" w14:textId="77777777" w:rsidR="002D2E49" w:rsidRPr="00390B11" w:rsidRDefault="002D2E49" w:rsidP="002D2E49">
      <w:pPr>
        <w:pStyle w:val="Nivel3"/>
        <w:numPr>
          <w:ilvl w:val="0"/>
          <w:numId w:val="0"/>
        </w:numPr>
        <w:ind w:left="1418"/>
        <w:rPr>
          <w:strike/>
          <w:color w:val="auto"/>
        </w:rPr>
      </w:pPr>
    </w:p>
    <w:p w14:paraId="4FD8AF14" w14:textId="77777777" w:rsidR="002D2E49" w:rsidRPr="00390B11" w:rsidRDefault="002D2E49" w:rsidP="002D2E49">
      <w:pPr>
        <w:pStyle w:val="Nivel3"/>
        <w:ind w:left="1418"/>
        <w:rPr>
          <w:strike/>
          <w:color w:val="auto"/>
        </w:rPr>
      </w:pPr>
      <w:r w:rsidRPr="00390B11">
        <w:rPr>
          <w:strike/>
          <w:color w:val="auto"/>
        </w:rPr>
        <w:t>3.18.2 seguro-garantia;</w:t>
      </w:r>
    </w:p>
    <w:p w14:paraId="46C183C8" w14:textId="77777777" w:rsidR="002D2E49" w:rsidRPr="00390B11" w:rsidRDefault="002D2E49" w:rsidP="002D2E49">
      <w:pPr>
        <w:pStyle w:val="Nivel3"/>
        <w:numPr>
          <w:ilvl w:val="0"/>
          <w:numId w:val="0"/>
        </w:numPr>
        <w:ind w:left="1418"/>
        <w:rPr>
          <w:strike/>
          <w:color w:val="auto"/>
        </w:rPr>
      </w:pPr>
    </w:p>
    <w:p w14:paraId="08E9709E" w14:textId="77777777" w:rsidR="002D2E49" w:rsidRPr="00390B11" w:rsidRDefault="002D2E49" w:rsidP="002D2E49">
      <w:pPr>
        <w:numPr>
          <w:ilvl w:val="1"/>
          <w:numId w:val="14"/>
        </w:numPr>
        <w:spacing w:before="120" w:after="120" w:line="276" w:lineRule="auto"/>
        <w:jc w:val="both"/>
        <w:rPr>
          <w:rFonts w:ascii="Arial" w:hAnsi="Arial" w:cs="Arial"/>
          <w:sz w:val="20"/>
          <w:szCs w:val="20"/>
        </w:rPr>
      </w:pPr>
      <w:r w:rsidRPr="00390B11">
        <w:rPr>
          <w:rFonts w:ascii="Arial" w:hAnsi="Arial" w:cs="Arial"/>
          <w:strike/>
          <w:sz w:val="20"/>
          <w:szCs w:val="20"/>
        </w:rPr>
        <w:t>3.18.3 fiança bancária emitida por banco ou instituição financeira devidamente autorizada a operar no País pelo Banco Central do Brasil.</w:t>
      </w:r>
    </w:p>
    <w:p w14:paraId="7E921285" w14:textId="77777777" w:rsidR="002D2E49" w:rsidRPr="00390B11"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390B11">
        <w:rPr>
          <w:rFonts w:ascii="Arial" w:hAnsi="Arial" w:cs="Arial"/>
          <w:b/>
          <w:bCs/>
          <w:sz w:val="20"/>
          <w:szCs w:val="20"/>
        </w:rPr>
        <w:t>DO PREENCHIMENTO DA PROPOSTA</w:t>
      </w:r>
    </w:p>
    <w:p w14:paraId="44DD7034" w14:textId="77777777" w:rsidR="002D2E49" w:rsidRPr="00390B11" w:rsidRDefault="002D2E49" w:rsidP="002D2E49">
      <w:pPr>
        <w:pStyle w:val="Nivel2"/>
        <w:numPr>
          <w:ilvl w:val="1"/>
          <w:numId w:val="14"/>
        </w:numPr>
        <w:spacing w:beforeLines="120" w:before="288" w:afterLines="120" w:after="288" w:line="312" w:lineRule="auto"/>
        <w:rPr>
          <w:rFonts w:eastAsia="Times New Roman"/>
          <w:color w:val="auto"/>
        </w:rPr>
      </w:pPr>
      <w:r w:rsidRPr="00390B11">
        <w:rPr>
          <w:color w:val="auto"/>
        </w:rPr>
        <w:t>O licitante deverá enviar sua proposta mediante o preenchimento, no sistema eletrônico, dos seguintes campos:</w:t>
      </w:r>
    </w:p>
    <w:p w14:paraId="7E264657" w14:textId="61E3A6DA"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valor unitário</w:t>
      </w:r>
      <w:r w:rsidR="00A051AE" w:rsidRPr="00390B11">
        <w:rPr>
          <w:color w:val="auto"/>
        </w:rPr>
        <w:t xml:space="preserve"> e valor </w:t>
      </w:r>
      <w:r w:rsidRPr="00390B11">
        <w:rPr>
          <w:color w:val="auto"/>
        </w:rPr>
        <w:t>total do item;</w:t>
      </w:r>
    </w:p>
    <w:p w14:paraId="1D657470" w14:textId="56C47B9E"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Marca</w:t>
      </w:r>
      <w:r w:rsidR="005E43DB" w:rsidRPr="00390B11">
        <w:rPr>
          <w:color w:val="auto"/>
        </w:rPr>
        <w:t>, se houver</w:t>
      </w:r>
      <w:r w:rsidRPr="00390B11">
        <w:rPr>
          <w:color w:val="auto"/>
        </w:rPr>
        <w:t>;</w:t>
      </w:r>
    </w:p>
    <w:p w14:paraId="5830B7D7" w14:textId="38447BF5"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Fabricante</w:t>
      </w:r>
      <w:r w:rsidR="005E43DB" w:rsidRPr="00390B11">
        <w:rPr>
          <w:color w:val="auto"/>
        </w:rPr>
        <w:t>, se</w:t>
      </w:r>
      <w:r w:rsidR="00390B11" w:rsidRPr="00390B11">
        <w:rPr>
          <w:color w:val="auto"/>
        </w:rPr>
        <w:t xml:space="preserve"> </w:t>
      </w:r>
      <w:r w:rsidR="005E43DB" w:rsidRPr="00390B11">
        <w:rPr>
          <w:color w:val="auto"/>
        </w:rPr>
        <w:t>houver</w:t>
      </w:r>
      <w:r w:rsidRPr="00390B11">
        <w:rPr>
          <w:color w:val="auto"/>
        </w:rPr>
        <w:t xml:space="preserve">; </w:t>
      </w:r>
    </w:p>
    <w:p w14:paraId="60099410" w14:textId="225A9AB8"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Descrição do objeto, contendo as informações similares à especificação do Termo de Referência</w:t>
      </w:r>
      <w:r w:rsidR="00625F63" w:rsidRPr="00390B11">
        <w:rPr>
          <w:color w:val="auto"/>
        </w:rPr>
        <w:t xml:space="preserve"> indicando, no que for aplicável, o modelo, prazo de validade ou de garantia, número do registro ou inscrição do bem no órgão competente, quando for o caso</w:t>
      </w:r>
      <w:r w:rsidR="00154AC8" w:rsidRPr="00390B11">
        <w:rPr>
          <w:color w:val="auto"/>
        </w:rPr>
        <w:t>.</w:t>
      </w:r>
    </w:p>
    <w:p w14:paraId="6A82054C"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Todas as especificações do objeto contidas na proposta vinculam o licitante.</w:t>
      </w:r>
    </w:p>
    <w:p w14:paraId="19122C7F"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Independentemente do percentual de tributo inserido na planilha, no pagamento serão retidos na fonte os percentuais estabelecidos na legislação vigente.</w:t>
      </w:r>
    </w:p>
    <w:p w14:paraId="0DB3BA8E"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O prazo de validade da proposta não será inferior a 60 (sessenta) dias, a contar da data de sua apresentação.</w:t>
      </w:r>
    </w:p>
    <w:p w14:paraId="3B93DF6A"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Os licitantes devem respeitar os preços máximos estabelecidos nas normas de regência de contratações públicas, quando participarem de licitações públicas;</w:t>
      </w:r>
    </w:p>
    <w:p w14:paraId="32EEB801"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Caso o critério de julgamento seja o de maior desconto, o preço já decorrente da aplicação do desconto ofertado deverá respeitar os preços máximos previstos no item 4.9.</w:t>
      </w:r>
    </w:p>
    <w:p w14:paraId="0B15D7AE" w14:textId="77777777" w:rsidR="002D2E49" w:rsidRPr="00390B11" w:rsidRDefault="002D2E49" w:rsidP="002D2E49">
      <w:pPr>
        <w:pStyle w:val="Nivel3"/>
        <w:keepNext/>
        <w:keepLines/>
        <w:numPr>
          <w:ilvl w:val="1"/>
          <w:numId w:val="14"/>
        </w:numPr>
        <w:spacing w:beforeLines="120" w:before="288" w:afterLines="120" w:after="288" w:line="312" w:lineRule="auto"/>
        <w:ind w:left="1134" w:right="-15"/>
        <w:rPr>
          <w:color w:val="auto"/>
        </w:rPr>
      </w:pPr>
      <w:r w:rsidRPr="00390B11">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390B11">
          <w:rPr>
            <w:rStyle w:val="Hyperlink"/>
            <w:color w:val="auto"/>
          </w:rPr>
          <w:t>art. 71, inciso IX, da Constituição</w:t>
        </w:r>
      </w:hyperlink>
      <w:r w:rsidRPr="00390B11">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390B11"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390B11">
        <w:rPr>
          <w:rFonts w:ascii="Arial" w:hAnsi="Arial" w:cs="Arial"/>
          <w:b/>
          <w:bCs/>
          <w:sz w:val="20"/>
          <w:szCs w:val="20"/>
        </w:rPr>
        <w:t>DA ABERTURA DA SESSÃO, CLASSIFICAÇÃO DAS PROPOSTAS E FORMULAÇÃO DE LANCES</w:t>
      </w:r>
    </w:p>
    <w:p w14:paraId="7978CC77"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A abertura da presente licitação dar-se-á automaticamente em sessão pública, por meio de sistema eletrônico, na data, horário e local indicados neste Edital.</w:t>
      </w:r>
    </w:p>
    <w:p w14:paraId="2A48E333"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Será desclassificada a proposta que identifique o licitante.</w:t>
      </w:r>
    </w:p>
    <w:p w14:paraId="57EA58AB"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lastRenderedPageBreak/>
        <w:t>A desclassificação será sempre fundamentada e registrada no sistema, com acompanhamento em tempo real por todos os participantes.</w:t>
      </w:r>
    </w:p>
    <w:p w14:paraId="54588E22"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A não desclassificação da proposta não impede o seu julgamento definitivo em sentido contrário, levado a efeito na fase de aceitação.</w:t>
      </w:r>
    </w:p>
    <w:p w14:paraId="64518B69"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O sistema ordenará automaticamente as propostas classificadas, sendo que somente estas participarão da fase de lances.</w:t>
      </w:r>
    </w:p>
    <w:p w14:paraId="275E2BEA"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O sistema disponibilizará campo próprio para troca de mensagens entre o Pregoeiro e os licitantes.</w:t>
      </w:r>
    </w:p>
    <w:p w14:paraId="62C771A5"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6C6D005E"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O lance deverá ser ofertado pelo valor unitário do item/grupo.</w:t>
      </w:r>
    </w:p>
    <w:p w14:paraId="28546292"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Os licitantes poderão oferecer lances sucessivos, observando o horário fixado para abertura da sessão e as regras estabelecidas no Edital.</w:t>
      </w:r>
    </w:p>
    <w:p w14:paraId="48564358"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 xml:space="preserve">O licitante somente poderá oferecer lance de valor inferior ou percentual de desconto superior ao último por ele ofertado e registrado pelo sistema. </w:t>
      </w:r>
    </w:p>
    <w:p w14:paraId="30626BAC"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O procedimento seguirá de acordo com o modo de disputa adotado.</w:t>
      </w:r>
    </w:p>
    <w:p w14:paraId="0091450C" w14:textId="77777777" w:rsidR="002D2E49" w:rsidRPr="00390B11" w:rsidRDefault="002D2E49" w:rsidP="002D2E49">
      <w:pPr>
        <w:pStyle w:val="Nivel2"/>
        <w:numPr>
          <w:ilvl w:val="1"/>
          <w:numId w:val="14"/>
        </w:numPr>
        <w:spacing w:beforeLines="120" w:before="288" w:afterLines="120" w:after="288" w:line="312" w:lineRule="auto"/>
        <w:rPr>
          <w:color w:val="auto"/>
        </w:rPr>
      </w:pPr>
      <w:bookmarkStart w:id="19" w:name="_Hlk113697759"/>
      <w:r w:rsidRPr="00390B11">
        <w:rPr>
          <w:color w:val="auto"/>
        </w:rPr>
        <w:t>Caso seja adotado para o envio de lances no pregão eletrônico o modo de disputa “aberto”, os licitantes apresentarão lances públicos e sucessivos, com prorrogações.</w:t>
      </w:r>
    </w:p>
    <w:p w14:paraId="60129D32" w14:textId="77777777" w:rsidR="002D2E49" w:rsidRPr="00390B11"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390B11">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lastRenderedPageBreak/>
        <w:t>Não havendo novos lances na forma estabelecida nos itens anteriores, a sessão pública encerrar-se-á automaticamente, e o sistema ordenará e divulgará os lances conforme a ordem final de classificação.</w:t>
      </w:r>
    </w:p>
    <w:p w14:paraId="41FABD73"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390B11" w:rsidRDefault="002D2E49" w:rsidP="002D2E49">
      <w:pPr>
        <w:pStyle w:val="Nivel3"/>
        <w:numPr>
          <w:ilvl w:val="2"/>
          <w:numId w:val="14"/>
        </w:numPr>
        <w:spacing w:beforeLines="120" w:before="288" w:afterLines="120" w:after="288" w:line="312" w:lineRule="auto"/>
        <w:rPr>
          <w:b/>
          <w:color w:val="auto"/>
        </w:rPr>
      </w:pPr>
      <w:r w:rsidRPr="00390B11">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 xml:space="preserve">Encerrado o prazo previsto no subitem anterior, o sistema abrirá oportunidade para que o autor da oferta de valor mais baixo e os das ofertas com preços até 10% (dez por cento) </w:t>
      </w:r>
      <w:r w:rsidR="007E529D" w:rsidRPr="00390B11">
        <w:rPr>
          <w:color w:val="auto"/>
        </w:rPr>
        <w:t>superior</w:t>
      </w:r>
      <w:r w:rsidRPr="00390B11">
        <w:rPr>
          <w:color w:val="auto"/>
        </w:rPr>
        <w:t xml:space="preserve"> àquela possam ofertar um lance final e fechado em até cinco minutos, o qual será sigiloso até o encerramento deste prazo.</w:t>
      </w:r>
    </w:p>
    <w:p w14:paraId="0B995F4A"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No procedimento de que trata o subitem supra, o licitante poderá optar por manter o seu último lance da etapa aberta, ou por ofertar melhor lance.</w:t>
      </w:r>
    </w:p>
    <w:p w14:paraId="15E940D9"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390B11" w:rsidRDefault="002D2E49" w:rsidP="002D2E49">
      <w:pPr>
        <w:pStyle w:val="Nivel3"/>
        <w:numPr>
          <w:ilvl w:val="2"/>
          <w:numId w:val="14"/>
        </w:numPr>
        <w:spacing w:beforeLines="120" w:before="288" w:afterLines="120" w:after="288" w:line="312" w:lineRule="auto"/>
        <w:rPr>
          <w:color w:val="auto"/>
        </w:rPr>
      </w:pPr>
      <w:bookmarkStart w:id="22" w:name="_Hlk113698144"/>
      <w:r w:rsidRPr="00390B11">
        <w:rPr>
          <w:color w:val="auto"/>
        </w:rPr>
        <w:t>Após o término dos prazos estabelecidos nos itens anteriores, o sistema ordenará e divulgará os lances segundo a ordem crescente de valores.</w:t>
      </w:r>
    </w:p>
    <w:p w14:paraId="5BD4225E" w14:textId="77777777" w:rsidR="002D2E49" w:rsidRPr="00390B11"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390B11">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08D119C9"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lastRenderedPageBreak/>
        <w:t xml:space="preserve">Não havendo pelo menos 3 (três) propostas nas condições definidas no item </w:t>
      </w:r>
      <w:r w:rsidRPr="00390B11">
        <w:rPr>
          <w:color w:val="auto"/>
        </w:rPr>
        <w:fldChar w:fldCharType="begin"/>
      </w:r>
      <w:r w:rsidRPr="00390B11">
        <w:rPr>
          <w:color w:val="auto"/>
        </w:rPr>
        <w:instrText xml:space="preserve"> REF _Ref116973524 \r \h  \* MERGEFORMAT </w:instrText>
      </w:r>
      <w:r w:rsidRPr="00390B11">
        <w:rPr>
          <w:color w:val="auto"/>
        </w:rPr>
      </w:r>
      <w:r w:rsidRPr="00390B11">
        <w:rPr>
          <w:color w:val="auto"/>
        </w:rPr>
        <w:fldChar w:fldCharType="separate"/>
      </w:r>
      <w:r w:rsidR="004B0489">
        <w:rPr>
          <w:color w:val="auto"/>
        </w:rPr>
        <w:t>5.14</w:t>
      </w:r>
      <w:r w:rsidRPr="00390B11">
        <w:rPr>
          <w:color w:val="auto"/>
        </w:rPr>
        <w:fldChar w:fldCharType="end"/>
      </w:r>
      <w:r w:rsidRPr="00390B11">
        <w:rPr>
          <w:color w:val="auto"/>
        </w:rPr>
        <w:t>, poderão os licitantes que apresentaram as três melhores propostas, consideradas as empatadas, oferecer novos lances sucessivos.</w:t>
      </w:r>
    </w:p>
    <w:p w14:paraId="087FFC30"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 xml:space="preserve">Após o reinício previsto no subitem supra, os licitantes serão convocados para apresentar lances intermediários.  </w:t>
      </w:r>
    </w:p>
    <w:p w14:paraId="56895734"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Após o término dos prazos estabelecidos nos subitens anteriores, o sistema ordenará e divulgará os lances segundo a ordem crescente de valores.</w:t>
      </w:r>
    </w:p>
    <w:p w14:paraId="6DE3498B"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 xml:space="preserve">Não serão aceitos dois ou mais lances de mesmo valor, prevalecendo aquele que for recebido e registrado em primeiro lugar. </w:t>
      </w:r>
    </w:p>
    <w:p w14:paraId="438949AA"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 xml:space="preserve">Durante o transcurso da sessão pública, os licitantes serão informados, em tempo real, do valor do menor lance registrado, vedada a identificação do licitante. </w:t>
      </w:r>
    </w:p>
    <w:p w14:paraId="04DBD574"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Caso o licitante não apresente lances, concorrerá com o valor de sua proposta.</w:t>
      </w:r>
    </w:p>
    <w:p w14:paraId="5745D613"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lastRenderedPageBreak/>
        <w:t>Em relação a itens não exclusivos para participação de microempresas e empresas de pequeno porte, uma vez encerrada a etapa de lances</w:t>
      </w:r>
      <w:r w:rsidRPr="00390B11">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390B11">
          <w:rPr>
            <w:rStyle w:val="Hyperlink"/>
            <w:rFonts w:eastAsia="Zurich BT"/>
            <w:color w:val="auto"/>
          </w:rPr>
          <w:t>arts. 44 e 45 da Lei Complementar nº 123, de 2006</w:t>
        </w:r>
      </w:hyperlink>
      <w:r w:rsidRPr="00390B11">
        <w:rPr>
          <w:rFonts w:eastAsia="Zurich BT"/>
          <w:color w:val="auto"/>
        </w:rPr>
        <w:t xml:space="preserve">, regulamentada pelo </w:t>
      </w:r>
      <w:hyperlink r:id="rId28" w:history="1">
        <w:r w:rsidRPr="00390B11">
          <w:rPr>
            <w:rStyle w:val="Hyperlink"/>
            <w:rFonts w:eastAsia="Zurich BT"/>
            <w:color w:val="auto"/>
          </w:rPr>
          <w:t>Decreto nº 8.538, de 2015</w:t>
        </w:r>
      </w:hyperlink>
      <w:r w:rsidRPr="00390B11">
        <w:rPr>
          <w:rFonts w:eastAsia="Zurich BT"/>
          <w:color w:val="auto"/>
        </w:rPr>
        <w:t>.</w:t>
      </w:r>
    </w:p>
    <w:p w14:paraId="2D3268A7"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 xml:space="preserve">Nessas condições, as propostas de </w:t>
      </w:r>
      <w:r w:rsidRPr="00390B11">
        <w:rPr>
          <w:rFonts w:eastAsia="Zurich BT"/>
          <w:color w:val="auto"/>
        </w:rPr>
        <w:t xml:space="preserve">microempresas e empresas de pequeno porte </w:t>
      </w:r>
      <w:r w:rsidRPr="00390B11">
        <w:rPr>
          <w:color w:val="auto"/>
        </w:rPr>
        <w:t>que se encontrarem na faixa de até 5% (cinco por cento) acima da melhor proposta ou melhor lance serão consideradas empatadas com a primeira colocada.</w:t>
      </w:r>
    </w:p>
    <w:p w14:paraId="01E588AB"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 xml:space="preserve">Caso a </w:t>
      </w:r>
      <w:r w:rsidRPr="00390B11">
        <w:rPr>
          <w:rFonts w:eastAsia="Zurich BT"/>
          <w:color w:val="auto"/>
        </w:rPr>
        <w:t>microempresa ou a empresa de pequeno porte</w:t>
      </w:r>
      <w:r w:rsidRPr="00390B11">
        <w:rPr>
          <w:color w:val="auto"/>
        </w:rPr>
        <w:t xml:space="preserve"> melhor classificada desista ou não se manifeste no prazo estabelecido, serão convocadas as demais licitantes </w:t>
      </w:r>
      <w:r w:rsidRPr="00390B11">
        <w:rPr>
          <w:rFonts w:eastAsia="Zurich BT"/>
          <w:color w:val="auto"/>
        </w:rPr>
        <w:t>microempresa e empresa de pequeno porte</w:t>
      </w:r>
      <w:r w:rsidRPr="00390B11">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390B11" w:rsidRDefault="002D2E49" w:rsidP="002D2E49">
      <w:pPr>
        <w:pStyle w:val="Nivel2"/>
        <w:numPr>
          <w:ilvl w:val="1"/>
          <w:numId w:val="14"/>
        </w:numPr>
        <w:spacing w:beforeLines="120" w:before="288" w:afterLines="120" w:after="288" w:line="312" w:lineRule="auto"/>
        <w:rPr>
          <w:rFonts w:eastAsia="Times New Roman"/>
          <w:color w:val="auto"/>
        </w:rPr>
      </w:pPr>
      <w:r w:rsidRPr="00390B11">
        <w:rPr>
          <w:color w:val="auto"/>
        </w:rPr>
        <w:t xml:space="preserve">Só poderá haver empate entre propostas iguais (não seguidas de lances), ou entre lances finais da fase fechada do modo de disputa aberto e fechado. </w:t>
      </w:r>
    </w:p>
    <w:p w14:paraId="174C1B4F"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 xml:space="preserve">Havendo eventual empate entre propostas ou lances, o critério de desempate será aquele previsto no </w:t>
      </w:r>
      <w:hyperlink r:id="rId29" w:anchor="art60" w:history="1">
        <w:r w:rsidRPr="00390B11">
          <w:rPr>
            <w:rStyle w:val="Hyperlink"/>
            <w:rFonts w:eastAsia="Arial"/>
            <w:color w:val="auto"/>
          </w:rPr>
          <w:t>art</w:t>
        </w:r>
        <w:r w:rsidRPr="00390B11">
          <w:rPr>
            <w:rStyle w:val="Hyperlink"/>
            <w:color w:val="auto"/>
          </w:rPr>
          <w:t>. 60 da Lei nº 14.133, de 2021</w:t>
        </w:r>
      </w:hyperlink>
      <w:r w:rsidRPr="00390B11">
        <w:rPr>
          <w:color w:val="auto"/>
        </w:rPr>
        <w:t>, nesta ordem:</w:t>
      </w:r>
    </w:p>
    <w:p w14:paraId="5DC0568D" w14:textId="6C10D7DC" w:rsidR="002D2E49" w:rsidRPr="00390B11" w:rsidRDefault="00183102" w:rsidP="002D2E49">
      <w:pPr>
        <w:pStyle w:val="Nivel4"/>
        <w:numPr>
          <w:ilvl w:val="3"/>
          <w:numId w:val="14"/>
        </w:numPr>
        <w:spacing w:beforeLines="120" w:before="288" w:afterLines="120" w:after="288" w:line="312" w:lineRule="auto"/>
        <w:ind w:left="2552"/>
      </w:pPr>
      <w:r w:rsidRPr="00390B11">
        <w:t>Disputa</w:t>
      </w:r>
      <w:r w:rsidR="002D2E49" w:rsidRPr="00390B11">
        <w:t xml:space="preserve"> final, hipótese em que os licitantes empatados poderão apresentar nova proposta em ato contínuo à classificação;</w:t>
      </w:r>
    </w:p>
    <w:p w14:paraId="36C5498C" w14:textId="7C04A156" w:rsidR="002D2E49" w:rsidRPr="00390B11" w:rsidRDefault="00183102" w:rsidP="002D2E49">
      <w:pPr>
        <w:pStyle w:val="Nivel4"/>
        <w:numPr>
          <w:ilvl w:val="3"/>
          <w:numId w:val="14"/>
        </w:numPr>
        <w:spacing w:beforeLines="120" w:before="288" w:afterLines="120" w:after="288" w:line="312" w:lineRule="auto"/>
        <w:ind w:left="2552"/>
      </w:pPr>
      <w:r w:rsidRPr="00390B11">
        <w:t>Avaliação</w:t>
      </w:r>
      <w:r w:rsidR="002D2E49" w:rsidRPr="00390B11">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390B11" w:rsidRDefault="00183102" w:rsidP="002D2E49">
      <w:pPr>
        <w:pStyle w:val="Nivel4"/>
        <w:numPr>
          <w:ilvl w:val="3"/>
          <w:numId w:val="14"/>
        </w:numPr>
        <w:spacing w:beforeLines="120" w:before="288" w:afterLines="120" w:after="288" w:line="312" w:lineRule="auto"/>
        <w:ind w:left="2552"/>
      </w:pPr>
      <w:r w:rsidRPr="00390B11">
        <w:t>Desenvolvimento</w:t>
      </w:r>
      <w:r w:rsidR="002D2E49" w:rsidRPr="00390B11">
        <w:t xml:space="preserve"> pelo licitante de ações de equidade entre homens e mulheres no ambiente de trabalho, conforme regulamento;</w:t>
      </w:r>
    </w:p>
    <w:p w14:paraId="19422A63" w14:textId="07EA49BE" w:rsidR="002D2E49" w:rsidRPr="00390B11" w:rsidRDefault="00183102" w:rsidP="002D2E49">
      <w:pPr>
        <w:pStyle w:val="Nivel4"/>
        <w:numPr>
          <w:ilvl w:val="3"/>
          <w:numId w:val="14"/>
        </w:numPr>
        <w:spacing w:beforeLines="120" w:before="288" w:afterLines="120" w:after="288" w:line="312" w:lineRule="auto"/>
        <w:ind w:left="2552"/>
      </w:pPr>
      <w:r w:rsidRPr="00390B11">
        <w:lastRenderedPageBreak/>
        <w:t>Desenvolvimento</w:t>
      </w:r>
      <w:r w:rsidR="002D2E49" w:rsidRPr="00390B11">
        <w:t xml:space="preserve"> pelo licitante de programa de integridade, conforme orientações dos órgãos de controle.</w:t>
      </w:r>
    </w:p>
    <w:p w14:paraId="1A60C586"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Persistindo o empate, será assegurada preferência, sucessivamente, aos bens e serviços produzidos ou prestados por:</w:t>
      </w:r>
    </w:p>
    <w:p w14:paraId="0D8669F1" w14:textId="39E5BF26" w:rsidR="002D2E49" w:rsidRPr="00390B11" w:rsidRDefault="00183102" w:rsidP="002D2E49">
      <w:pPr>
        <w:pStyle w:val="Nivel4"/>
        <w:numPr>
          <w:ilvl w:val="3"/>
          <w:numId w:val="14"/>
        </w:numPr>
        <w:spacing w:beforeLines="120" w:before="288" w:afterLines="120" w:after="288" w:line="312" w:lineRule="auto"/>
        <w:ind w:left="2552"/>
      </w:pPr>
      <w:bookmarkStart w:id="24" w:name="art60§1i"/>
      <w:bookmarkEnd w:id="24"/>
      <w:r w:rsidRPr="00390B11">
        <w:t>Empresas</w:t>
      </w:r>
      <w:r w:rsidR="002D2E49" w:rsidRPr="00390B11">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390B11" w:rsidRDefault="00183102" w:rsidP="002D2E49">
      <w:pPr>
        <w:pStyle w:val="Nivel4"/>
        <w:numPr>
          <w:ilvl w:val="3"/>
          <w:numId w:val="14"/>
        </w:numPr>
        <w:spacing w:beforeLines="120" w:before="288" w:afterLines="120" w:after="288" w:line="312" w:lineRule="auto"/>
        <w:ind w:left="2552"/>
      </w:pPr>
      <w:bookmarkStart w:id="25" w:name="art60§1ii"/>
      <w:bookmarkEnd w:id="25"/>
      <w:r w:rsidRPr="00390B11">
        <w:t>Empresas</w:t>
      </w:r>
      <w:r w:rsidR="002D2E49" w:rsidRPr="00390B11">
        <w:t xml:space="preserve"> brasileiras;</w:t>
      </w:r>
    </w:p>
    <w:p w14:paraId="6E97BCC9" w14:textId="3CD2F483" w:rsidR="002D2E49" w:rsidRPr="00390B11" w:rsidRDefault="00183102" w:rsidP="002D2E49">
      <w:pPr>
        <w:pStyle w:val="Nivel4"/>
        <w:numPr>
          <w:ilvl w:val="3"/>
          <w:numId w:val="14"/>
        </w:numPr>
        <w:spacing w:beforeLines="120" w:before="288" w:afterLines="120" w:after="288" w:line="312" w:lineRule="auto"/>
        <w:ind w:left="2552"/>
      </w:pPr>
      <w:bookmarkStart w:id="26" w:name="art60§1iii"/>
      <w:bookmarkEnd w:id="26"/>
      <w:r w:rsidRPr="00390B11">
        <w:t>Empresas</w:t>
      </w:r>
      <w:r w:rsidR="002D2E49" w:rsidRPr="00390B11">
        <w:t xml:space="preserve"> que invistam em pesquisa e no desenvolvimento de tecnologia no País;</w:t>
      </w:r>
    </w:p>
    <w:p w14:paraId="4E3266E0" w14:textId="50795898" w:rsidR="002D2E49" w:rsidRPr="00390B11" w:rsidRDefault="00183102" w:rsidP="002D2E49">
      <w:pPr>
        <w:pStyle w:val="Nivel4"/>
        <w:numPr>
          <w:ilvl w:val="3"/>
          <w:numId w:val="14"/>
        </w:numPr>
        <w:spacing w:beforeLines="120" w:before="288" w:afterLines="120" w:after="288" w:line="312" w:lineRule="auto"/>
        <w:ind w:left="2552"/>
      </w:pPr>
      <w:bookmarkStart w:id="27" w:name="art60§1iv"/>
      <w:bookmarkEnd w:id="27"/>
      <w:r w:rsidRPr="00390B11">
        <w:t>Empresas</w:t>
      </w:r>
      <w:r w:rsidR="002D2E49" w:rsidRPr="00390B11">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390B11">
          <w:rPr>
            <w:rStyle w:val="Hyperlink"/>
            <w:color w:val="auto"/>
          </w:rPr>
          <w:t>Lei nº 12.187, de 29 de dezembro de 2009</w:t>
        </w:r>
      </w:hyperlink>
      <w:r w:rsidR="002D2E49" w:rsidRPr="00390B11">
        <w:t>.</w:t>
      </w:r>
    </w:p>
    <w:p w14:paraId="7EA182F4" w14:textId="77777777" w:rsidR="002D2E49" w:rsidRPr="00390B11" w:rsidRDefault="002D2E49" w:rsidP="002D2E49">
      <w:pPr>
        <w:pStyle w:val="Nivel2"/>
        <w:numPr>
          <w:ilvl w:val="1"/>
          <w:numId w:val="14"/>
        </w:numPr>
        <w:spacing w:beforeLines="120" w:before="288" w:afterLines="120" w:after="288" w:line="312" w:lineRule="auto"/>
        <w:rPr>
          <w:color w:val="auto"/>
        </w:rPr>
      </w:pPr>
      <w:r w:rsidRPr="00390B11">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390B11" w:rsidRDefault="002D2E49" w:rsidP="002D2E49">
      <w:pPr>
        <w:pStyle w:val="Nivel3"/>
        <w:numPr>
          <w:ilvl w:val="2"/>
          <w:numId w:val="14"/>
        </w:numPr>
        <w:spacing w:beforeLines="120" w:before="288" w:afterLines="120" w:after="288" w:line="312" w:lineRule="auto"/>
        <w:rPr>
          <w:color w:val="auto"/>
        </w:rPr>
      </w:pPr>
      <w:r w:rsidRPr="00390B11">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390B11" w:rsidRDefault="002D2E49" w:rsidP="002D2E49">
      <w:pPr>
        <w:pStyle w:val="Nivel3"/>
        <w:numPr>
          <w:ilvl w:val="2"/>
          <w:numId w:val="14"/>
        </w:numPr>
        <w:spacing w:beforeLines="120" w:before="288" w:afterLines="120" w:after="288" w:line="312" w:lineRule="auto"/>
        <w:rPr>
          <w:rFonts w:eastAsia="Times New Roman"/>
          <w:color w:val="auto"/>
        </w:rPr>
      </w:pPr>
      <w:r w:rsidRPr="00390B11">
        <w:rPr>
          <w:rFonts w:eastAsia="Times New Roman"/>
          <w:color w:val="auto"/>
        </w:rPr>
        <w:t xml:space="preserve">A </w:t>
      </w:r>
      <w:r w:rsidRPr="00390B11">
        <w:rPr>
          <w:color w:val="auto"/>
        </w:rPr>
        <w:t>negociação será realizada por meio do sistema, podendo ser acompanhada pelos demais licitantes.</w:t>
      </w:r>
    </w:p>
    <w:p w14:paraId="1F1D4C09" w14:textId="77777777" w:rsidR="002D2E49" w:rsidRPr="00390B11" w:rsidRDefault="002D2E49" w:rsidP="002D2E49">
      <w:pPr>
        <w:pStyle w:val="Nivel3"/>
        <w:numPr>
          <w:ilvl w:val="2"/>
          <w:numId w:val="14"/>
        </w:numPr>
        <w:spacing w:beforeLines="120" w:before="288" w:afterLines="120" w:after="288" w:line="312" w:lineRule="auto"/>
        <w:rPr>
          <w:rFonts w:eastAsia="Times New Roman"/>
          <w:color w:val="auto"/>
        </w:rPr>
      </w:pPr>
      <w:r w:rsidRPr="00390B11">
        <w:rPr>
          <w:rFonts w:eastAsia="Times New Roman"/>
          <w:color w:val="auto"/>
        </w:rPr>
        <w:t>O resultado da negociação será divulgado a todos os licitantes e anexado aos autos do processo licitatório</w:t>
      </w:r>
    </w:p>
    <w:p w14:paraId="0AD721BC" w14:textId="77777777" w:rsidR="00CA4196" w:rsidRPr="00390B11" w:rsidRDefault="00CA4196" w:rsidP="00CA4196">
      <w:pPr>
        <w:pStyle w:val="Nivel3"/>
        <w:numPr>
          <w:ilvl w:val="2"/>
          <w:numId w:val="14"/>
        </w:numPr>
        <w:spacing w:beforeLines="120" w:before="288" w:afterLines="120" w:after="288" w:line="312" w:lineRule="auto"/>
        <w:rPr>
          <w:color w:val="auto"/>
        </w:rPr>
      </w:pPr>
      <w:r w:rsidRPr="00390B11">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390B11" w:rsidRDefault="00CA4196" w:rsidP="00CA4196">
      <w:pPr>
        <w:pStyle w:val="Nivel3"/>
        <w:numPr>
          <w:ilvl w:val="2"/>
          <w:numId w:val="14"/>
        </w:numPr>
        <w:spacing w:beforeLines="120" w:before="288" w:afterLines="120" w:after="288" w:line="312" w:lineRule="auto"/>
        <w:rPr>
          <w:color w:val="auto"/>
        </w:rPr>
      </w:pPr>
      <w:r w:rsidRPr="00390B11">
        <w:rPr>
          <w:rFonts w:hint="eastAsia"/>
          <w:color w:val="auto"/>
        </w:rPr>
        <w:t xml:space="preserve">Caso haja desclassificação do licitante mais bem classificado, o pregoeiro poderá solicitar de todos os remanescentes, de forma simultânea, que enviem a proposta adequada ao último lance ofertado acompanhada, se for o caso, dos documentos </w:t>
      </w:r>
      <w:r w:rsidRPr="00390B11">
        <w:rPr>
          <w:rFonts w:hint="eastAsia"/>
          <w:color w:val="auto"/>
        </w:rPr>
        <w:lastRenderedPageBreak/>
        <w:t>complementares, quando necessários à confirmação daqueles exigidos neste Edital e já apresentados, além dos documentos de habilitação previstos, conforme item 7.1 do edital, no prazo de 2 (duas) horas.</w:t>
      </w:r>
    </w:p>
    <w:p w14:paraId="012C750B" w14:textId="77777777" w:rsidR="00CA4196" w:rsidRPr="00390B11" w:rsidRDefault="00CA4196" w:rsidP="00CA4196">
      <w:pPr>
        <w:pStyle w:val="Nivel3"/>
        <w:numPr>
          <w:ilvl w:val="2"/>
          <w:numId w:val="14"/>
        </w:numPr>
        <w:spacing w:beforeLines="120" w:before="288" w:afterLines="120" w:after="288" w:line="312" w:lineRule="auto"/>
        <w:rPr>
          <w:rFonts w:eastAsia="Times New Roman"/>
          <w:color w:val="auto"/>
        </w:rPr>
      </w:pPr>
      <w:r w:rsidRPr="00390B11">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390B11" w:rsidRDefault="002D2E49" w:rsidP="002D2E49">
      <w:pPr>
        <w:pStyle w:val="Nivel3"/>
        <w:numPr>
          <w:ilvl w:val="0"/>
          <w:numId w:val="14"/>
        </w:numPr>
        <w:shd w:val="clear" w:color="auto" w:fill="FFFFFF"/>
        <w:spacing w:beforeLines="120" w:before="288" w:afterLines="120" w:after="288"/>
        <w:rPr>
          <w:b/>
          <w:bCs/>
          <w:color w:val="auto"/>
          <w:lang w:eastAsia="ar-SA"/>
        </w:rPr>
      </w:pPr>
      <w:r w:rsidRPr="00390B11">
        <w:rPr>
          <w:rFonts w:eastAsiaTheme="majorEastAsia"/>
          <w:b/>
          <w:bCs/>
          <w:color w:val="auto"/>
        </w:rPr>
        <w:t>D</w:t>
      </w:r>
      <w:r w:rsidRPr="00390B11">
        <w:rPr>
          <w:b/>
          <w:bCs/>
          <w:color w:val="auto"/>
        </w:rPr>
        <w:t>A ACEITABILIDADE DA PROPOSTA VENCEDORA</w:t>
      </w:r>
      <w:bookmarkStart w:id="28" w:name="_Ref117019424"/>
    </w:p>
    <w:p w14:paraId="096BC879" w14:textId="44EC624B" w:rsidR="002D2E49" w:rsidRPr="00390B11"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390B11">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390B11">
          <w:rPr>
            <w:rStyle w:val="Hyperlink"/>
            <w:color w:val="auto"/>
          </w:rPr>
          <w:t>art. 14 da Lei nº 14.133/2021</w:t>
        </w:r>
      </w:hyperlink>
      <w:r w:rsidRPr="00390B11">
        <w:rPr>
          <w:color w:val="auto"/>
        </w:rPr>
        <w:t xml:space="preserve">, legislação correlata e no item </w:t>
      </w:r>
      <w:r w:rsidRPr="00390B11">
        <w:rPr>
          <w:color w:val="auto"/>
        </w:rPr>
        <w:fldChar w:fldCharType="begin"/>
      </w:r>
      <w:r w:rsidRPr="00390B11">
        <w:rPr>
          <w:color w:val="auto"/>
        </w:rPr>
        <w:instrText xml:space="preserve"> REF _Ref117000692 \r \h  \* MERGEFORMAT </w:instrText>
      </w:r>
      <w:r w:rsidRPr="00390B11">
        <w:rPr>
          <w:color w:val="auto"/>
        </w:rPr>
      </w:r>
      <w:r w:rsidRPr="00390B11">
        <w:rPr>
          <w:color w:val="auto"/>
        </w:rPr>
        <w:fldChar w:fldCharType="separate"/>
      </w:r>
      <w:r w:rsidR="004B0489">
        <w:rPr>
          <w:color w:val="auto"/>
        </w:rPr>
        <w:t>2.7</w:t>
      </w:r>
      <w:r w:rsidRPr="00390B11">
        <w:rPr>
          <w:color w:val="auto"/>
        </w:rPr>
        <w:fldChar w:fldCharType="end"/>
      </w:r>
      <w:r w:rsidRPr="00390B11">
        <w:rPr>
          <w:color w:val="auto"/>
        </w:rPr>
        <w:t xml:space="preserve"> do Edital, </w:t>
      </w:r>
      <w:bookmarkEnd w:id="28"/>
      <w:r w:rsidRPr="00390B11">
        <w:rPr>
          <w:color w:val="auto"/>
          <w:lang w:eastAsia="ar-SA"/>
        </w:rPr>
        <w:t>especialmente quanto à existência de sanção que impeça a participação no certame ou a futura contratação, mediante a consulta aos seguintes cadastros:</w:t>
      </w:r>
    </w:p>
    <w:p w14:paraId="06F68827" w14:textId="77777777" w:rsidR="002D2E49" w:rsidRPr="00390B11"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90B11">
        <w:rPr>
          <w:rFonts w:ascii="Arial" w:hAnsi="Arial" w:cs="Arial"/>
          <w:sz w:val="20"/>
          <w:szCs w:val="20"/>
          <w:lang w:eastAsia="ar-SA"/>
        </w:rPr>
        <w:t xml:space="preserve">a) SICAF;  </w:t>
      </w:r>
    </w:p>
    <w:p w14:paraId="3AD1EA81" w14:textId="77777777" w:rsidR="002D2E49" w:rsidRPr="00390B11"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90B11">
        <w:rPr>
          <w:rFonts w:ascii="Arial" w:hAnsi="Arial" w:cs="Arial"/>
          <w:sz w:val="20"/>
          <w:szCs w:val="20"/>
          <w:lang w:eastAsia="ar-SA"/>
        </w:rPr>
        <w:t>b) Cadastro Nacional de Empresas Inidôneas e Suspensas - CEIS, mantido pela Controladoria-Geral da União (</w:t>
      </w:r>
      <w:hyperlink r:id="rId32" w:history="1">
        <w:r w:rsidRPr="00390B11">
          <w:rPr>
            <w:rStyle w:val="Hyperlink"/>
            <w:rFonts w:ascii="Arial" w:hAnsi="Arial" w:cs="Arial"/>
            <w:color w:val="auto"/>
            <w:sz w:val="20"/>
            <w:szCs w:val="20"/>
            <w:lang w:eastAsia="ar-SA"/>
          </w:rPr>
          <w:t>https://www.portaltransparencia.gov.br/sancoes/ceis</w:t>
        </w:r>
      </w:hyperlink>
      <w:r w:rsidRPr="00390B11">
        <w:rPr>
          <w:rFonts w:ascii="Arial" w:hAnsi="Arial" w:cs="Arial"/>
          <w:sz w:val="20"/>
          <w:szCs w:val="20"/>
          <w:lang w:eastAsia="ar-SA"/>
        </w:rPr>
        <w:t xml:space="preserve">); e </w:t>
      </w:r>
    </w:p>
    <w:p w14:paraId="221E2265" w14:textId="77777777" w:rsidR="002D2E49" w:rsidRPr="00390B11"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90B11">
        <w:rPr>
          <w:rFonts w:ascii="Arial" w:hAnsi="Arial" w:cs="Arial"/>
          <w:sz w:val="20"/>
          <w:szCs w:val="20"/>
          <w:lang w:eastAsia="ar-SA"/>
        </w:rPr>
        <w:t>c) Cadastro Nacional de Empresas Punidas – CNEP, mantido pela Controladoria-Geral da União (</w:t>
      </w:r>
      <w:hyperlink r:id="rId33" w:history="1">
        <w:r w:rsidRPr="00390B11">
          <w:rPr>
            <w:rStyle w:val="Hyperlink"/>
            <w:rFonts w:ascii="Arial" w:hAnsi="Arial" w:cs="Arial"/>
            <w:color w:val="auto"/>
            <w:sz w:val="20"/>
            <w:szCs w:val="20"/>
            <w:lang w:eastAsia="ar-SA"/>
          </w:rPr>
          <w:t>https://www.portaltransparencia.gov.br/sancoes/cnep</w:t>
        </w:r>
      </w:hyperlink>
      <w:r w:rsidRPr="00390B11">
        <w:rPr>
          <w:rFonts w:ascii="Arial" w:hAnsi="Arial" w:cs="Arial"/>
          <w:sz w:val="20"/>
          <w:szCs w:val="20"/>
          <w:lang w:eastAsia="ar-SA"/>
        </w:rPr>
        <w:t>).</w:t>
      </w:r>
    </w:p>
    <w:p w14:paraId="791A33C3" w14:textId="77777777" w:rsidR="002D2E49" w:rsidRPr="00390B1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390B1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390B1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390B11"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390B11" w:rsidRDefault="002D2E49" w:rsidP="002D2E49">
      <w:pPr>
        <w:pStyle w:val="Nivel2"/>
        <w:ind w:left="999"/>
        <w:rPr>
          <w:color w:val="auto"/>
        </w:rPr>
      </w:pPr>
      <w:r w:rsidRPr="00390B11">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390B11">
          <w:rPr>
            <w:rStyle w:val="Hyperlink"/>
            <w:color w:val="auto"/>
          </w:rPr>
          <w:t>artigo 12 da Lei n° 8.429, de 1992</w:t>
        </w:r>
      </w:hyperlink>
      <w:r w:rsidRPr="00390B11">
        <w:rPr>
          <w:color w:val="auto"/>
        </w:rPr>
        <w:t>.</w:t>
      </w:r>
    </w:p>
    <w:p w14:paraId="663FB6C4"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 xml:space="preserve">A tentativa de burla será verificada por meio dos vínculos societários, linhas de fornecimento similares, dentre outros. </w:t>
      </w:r>
    </w:p>
    <w:p w14:paraId="5D5E0334"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 xml:space="preserve">O licitante será convocado para manifestação previamente a uma eventual desclassificação. </w:t>
      </w:r>
    </w:p>
    <w:p w14:paraId="7AADD161"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Constatada a existência de sanção, o licitante será reputado inabilitado, por falta de condição de participação.</w:t>
      </w:r>
    </w:p>
    <w:p w14:paraId="7946813A"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Caso atendidas as condições de participação, será iniciado o procedimento de habilitação.</w:t>
      </w:r>
    </w:p>
    <w:p w14:paraId="20D88C2D" w14:textId="3639595F"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Caso o licitante provisoriamente classificado em primeiro lugar tenha se utilizado de algum tratamento favorecido às ME/EPPs, o pregoeiro verificará se faz jus ao benefício, em conformidade com os itens </w:t>
      </w:r>
      <w:r w:rsidRPr="00390B11">
        <w:rPr>
          <w:color w:val="auto"/>
        </w:rPr>
        <w:fldChar w:fldCharType="begin"/>
      </w:r>
      <w:r w:rsidRPr="00390B11">
        <w:rPr>
          <w:color w:val="auto"/>
        </w:rPr>
        <w:instrText xml:space="preserve"> REF _Ref117015508 \r \h  \* MERGEFORMAT </w:instrText>
      </w:r>
      <w:r w:rsidRPr="00390B11">
        <w:rPr>
          <w:color w:val="auto"/>
        </w:rPr>
      </w:r>
      <w:r w:rsidRPr="00390B11">
        <w:rPr>
          <w:color w:val="auto"/>
        </w:rPr>
        <w:fldChar w:fldCharType="separate"/>
      </w:r>
      <w:r w:rsidR="004B0489">
        <w:rPr>
          <w:color w:val="auto"/>
        </w:rPr>
        <w:t>2.5.1</w:t>
      </w:r>
      <w:r w:rsidRPr="00390B11">
        <w:rPr>
          <w:color w:val="auto"/>
        </w:rPr>
        <w:fldChar w:fldCharType="end"/>
      </w:r>
      <w:r w:rsidRPr="00390B11">
        <w:rPr>
          <w:color w:val="auto"/>
        </w:rPr>
        <w:t xml:space="preserve"> e </w:t>
      </w:r>
      <w:r w:rsidRPr="00390B11">
        <w:rPr>
          <w:color w:val="auto"/>
        </w:rPr>
        <w:fldChar w:fldCharType="begin"/>
      </w:r>
      <w:r w:rsidRPr="00390B11">
        <w:rPr>
          <w:color w:val="auto"/>
        </w:rPr>
        <w:instrText xml:space="preserve"> REF _Ref117000019 \r \h  \* MERGEFORMAT </w:instrText>
      </w:r>
      <w:r w:rsidRPr="00390B11">
        <w:rPr>
          <w:color w:val="auto"/>
        </w:rPr>
      </w:r>
      <w:r w:rsidRPr="00390B11">
        <w:rPr>
          <w:color w:val="auto"/>
        </w:rPr>
        <w:fldChar w:fldCharType="separate"/>
      </w:r>
      <w:r w:rsidR="004B0489">
        <w:rPr>
          <w:color w:val="auto"/>
        </w:rPr>
        <w:t>3.6</w:t>
      </w:r>
      <w:r w:rsidRPr="00390B11">
        <w:rPr>
          <w:color w:val="auto"/>
        </w:rPr>
        <w:fldChar w:fldCharType="end"/>
      </w:r>
      <w:r w:rsidRPr="00390B11">
        <w:rPr>
          <w:color w:val="auto"/>
        </w:rPr>
        <w:t xml:space="preserve"> deste edital.</w:t>
      </w:r>
    </w:p>
    <w:p w14:paraId="2E8668CD" w14:textId="77777777" w:rsidR="002D2E49" w:rsidRPr="00390B11" w:rsidRDefault="002D2E49" w:rsidP="002D2E49">
      <w:pPr>
        <w:pStyle w:val="Nivel2"/>
        <w:spacing w:beforeLines="120" w:before="288" w:afterLines="120" w:after="288" w:line="312" w:lineRule="auto"/>
        <w:ind w:left="0" w:firstLine="567"/>
        <w:rPr>
          <w:b/>
          <w:color w:val="auto"/>
        </w:rPr>
      </w:pPr>
      <w:r w:rsidRPr="00390B11">
        <w:rPr>
          <w:color w:val="auto"/>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390B11">
          <w:rPr>
            <w:rStyle w:val="Hyperlink"/>
            <w:color w:val="auto"/>
          </w:rPr>
          <w:t>artigo 29 a 35 da IN SEGES nº 73, de 30 de setembro de 2022</w:t>
        </w:r>
      </w:hyperlink>
      <w:r w:rsidRPr="00390B11">
        <w:rPr>
          <w:color w:val="auto"/>
        </w:rPr>
        <w:t>.</w:t>
      </w:r>
    </w:p>
    <w:p w14:paraId="756F3AC4" w14:textId="77777777" w:rsidR="002D2E49" w:rsidRPr="00390B11" w:rsidRDefault="002D2E49" w:rsidP="002D2E49">
      <w:pPr>
        <w:pStyle w:val="Nivel2"/>
        <w:spacing w:beforeLines="120" w:before="288" w:afterLines="120" w:after="288" w:line="312" w:lineRule="auto"/>
        <w:ind w:left="0" w:firstLine="567"/>
        <w:rPr>
          <w:b/>
          <w:color w:val="auto"/>
        </w:rPr>
      </w:pPr>
      <w:r w:rsidRPr="00390B11">
        <w:rPr>
          <w:color w:val="auto"/>
        </w:rPr>
        <w:t xml:space="preserve">Será desclassificada a proposta vencedora que: </w:t>
      </w:r>
    </w:p>
    <w:p w14:paraId="472E572E" w14:textId="2F2FFA18" w:rsidR="002D2E49" w:rsidRPr="00390B11" w:rsidRDefault="00183102" w:rsidP="002D2E49">
      <w:pPr>
        <w:pStyle w:val="Nivel3"/>
        <w:spacing w:beforeLines="120" w:before="288" w:afterLines="120" w:after="288" w:line="312" w:lineRule="auto"/>
        <w:ind w:left="993" w:hanging="142"/>
        <w:rPr>
          <w:b/>
          <w:color w:val="auto"/>
        </w:rPr>
      </w:pPr>
      <w:r w:rsidRPr="00390B11">
        <w:rPr>
          <w:color w:val="auto"/>
        </w:rPr>
        <w:t>Contiver</w:t>
      </w:r>
      <w:r w:rsidR="002D2E49" w:rsidRPr="00390B11">
        <w:rPr>
          <w:color w:val="auto"/>
        </w:rPr>
        <w:t xml:space="preserve"> vícios insanáveis;</w:t>
      </w:r>
    </w:p>
    <w:p w14:paraId="57D361CA" w14:textId="5F4213C0" w:rsidR="002D2E49" w:rsidRPr="00390B11" w:rsidRDefault="00183102" w:rsidP="002D2E49">
      <w:pPr>
        <w:pStyle w:val="Nivel3"/>
        <w:spacing w:beforeLines="120" w:before="288" w:afterLines="120" w:after="288" w:line="312" w:lineRule="auto"/>
        <w:ind w:left="993" w:hanging="142"/>
        <w:rPr>
          <w:b/>
          <w:color w:val="auto"/>
        </w:rPr>
      </w:pPr>
      <w:r w:rsidRPr="00390B11">
        <w:rPr>
          <w:color w:val="auto"/>
        </w:rPr>
        <w:t>Não</w:t>
      </w:r>
      <w:r w:rsidR="002D2E49" w:rsidRPr="00390B11">
        <w:rPr>
          <w:color w:val="auto"/>
        </w:rPr>
        <w:t xml:space="preserve"> obedecer às especificações técnicas contidas no Termo de Referência;</w:t>
      </w:r>
    </w:p>
    <w:p w14:paraId="635B79AB" w14:textId="6750FA30" w:rsidR="002D2E49" w:rsidRPr="00390B11" w:rsidRDefault="00183102" w:rsidP="002D2E49">
      <w:pPr>
        <w:pStyle w:val="Nivel3"/>
        <w:spacing w:beforeLines="120" w:before="288" w:afterLines="120" w:after="288" w:line="312" w:lineRule="auto"/>
        <w:ind w:left="993" w:hanging="142"/>
        <w:rPr>
          <w:b/>
          <w:color w:val="auto"/>
        </w:rPr>
      </w:pPr>
      <w:r w:rsidRPr="00390B11">
        <w:rPr>
          <w:color w:val="auto"/>
        </w:rPr>
        <w:t>Apresentar</w:t>
      </w:r>
      <w:r w:rsidR="002D2E49" w:rsidRPr="00390B11">
        <w:rPr>
          <w:color w:val="auto"/>
        </w:rPr>
        <w:t xml:space="preserve"> preços inexequíveis ou permanecerem acima do preço máximo definido para a contratação;</w:t>
      </w:r>
    </w:p>
    <w:p w14:paraId="4757758E" w14:textId="5C522E7C" w:rsidR="002D2E49" w:rsidRPr="00390B11" w:rsidRDefault="00183102" w:rsidP="002D2E49">
      <w:pPr>
        <w:pStyle w:val="Nivel3"/>
        <w:spacing w:beforeLines="120" w:before="288" w:afterLines="120" w:after="288" w:line="312" w:lineRule="auto"/>
        <w:ind w:left="993" w:hanging="142"/>
        <w:rPr>
          <w:b/>
          <w:color w:val="auto"/>
        </w:rPr>
      </w:pPr>
      <w:r w:rsidRPr="00390B11">
        <w:rPr>
          <w:color w:val="auto"/>
        </w:rPr>
        <w:t>Não</w:t>
      </w:r>
      <w:r w:rsidR="002D2E49" w:rsidRPr="00390B11">
        <w:rPr>
          <w:color w:val="auto"/>
        </w:rPr>
        <w:t xml:space="preserve"> tiverem sua exequibilidade demonstrada, quando exigido pela Administração;</w:t>
      </w:r>
    </w:p>
    <w:p w14:paraId="014599AA" w14:textId="1B304137" w:rsidR="002D2E49" w:rsidRPr="00390B11" w:rsidRDefault="00183102" w:rsidP="002D2E49">
      <w:pPr>
        <w:pStyle w:val="Nivel3"/>
        <w:spacing w:beforeLines="120" w:before="288" w:afterLines="120" w:after="288" w:line="312" w:lineRule="auto"/>
        <w:ind w:left="993" w:hanging="142"/>
        <w:rPr>
          <w:b/>
          <w:color w:val="auto"/>
        </w:rPr>
      </w:pPr>
      <w:r w:rsidRPr="00390B11">
        <w:rPr>
          <w:color w:val="auto"/>
        </w:rPr>
        <w:t>Apresentar</w:t>
      </w:r>
      <w:r w:rsidR="002D2E49" w:rsidRPr="00390B11">
        <w:rPr>
          <w:color w:val="auto"/>
        </w:rPr>
        <w:t xml:space="preserve"> desconformidade com quaisquer outras exigências deste Edital ou seus anexos, desde que insanável.</w:t>
      </w:r>
    </w:p>
    <w:p w14:paraId="6624B066" w14:textId="77777777" w:rsidR="002D2E49" w:rsidRPr="00390B11" w:rsidRDefault="002D2E49" w:rsidP="002D2E49">
      <w:pPr>
        <w:pStyle w:val="Nivel2"/>
        <w:spacing w:beforeLines="120" w:before="288" w:afterLines="120" w:after="288" w:line="312" w:lineRule="auto"/>
        <w:ind w:left="0" w:firstLine="567"/>
        <w:rPr>
          <w:b/>
          <w:bCs/>
          <w:color w:val="auto"/>
        </w:rPr>
      </w:pPr>
      <w:r w:rsidRPr="00390B11">
        <w:rPr>
          <w:color w:val="auto"/>
        </w:rPr>
        <w:t>No caso de bens e serviços em geral, é indício de inexequibilidade das propostas valores inferiores a 50% (cinquenta por cento) do valor orçado pela Administração.</w:t>
      </w:r>
    </w:p>
    <w:p w14:paraId="28902840" w14:textId="77777777" w:rsidR="002D2E49" w:rsidRPr="00390B11" w:rsidRDefault="002D2E49" w:rsidP="002D2E49">
      <w:pPr>
        <w:pStyle w:val="Nivel3"/>
        <w:spacing w:beforeLines="120" w:before="288" w:afterLines="120" w:after="288" w:line="312" w:lineRule="auto"/>
        <w:ind w:left="993" w:firstLine="709"/>
        <w:rPr>
          <w:color w:val="auto"/>
        </w:rPr>
      </w:pPr>
      <w:r w:rsidRPr="00390B11">
        <w:rPr>
          <w:color w:val="auto"/>
        </w:rPr>
        <w:t xml:space="preserve">A inexequibilidade, na hipótese de que trata o </w:t>
      </w:r>
      <w:r w:rsidRPr="00390B11">
        <w:rPr>
          <w:b/>
          <w:bCs/>
          <w:color w:val="auto"/>
        </w:rPr>
        <w:t>caput</w:t>
      </w:r>
      <w:r w:rsidRPr="00390B11">
        <w:rPr>
          <w:color w:val="auto"/>
        </w:rPr>
        <w:t>, só será considerada após diligência do pregoeiro, que comprove:</w:t>
      </w:r>
    </w:p>
    <w:p w14:paraId="3D64F378" w14:textId="08AFEA07" w:rsidR="002D2E49" w:rsidRPr="00390B11" w:rsidRDefault="00183102" w:rsidP="002D2E49">
      <w:pPr>
        <w:pStyle w:val="Nivel4"/>
        <w:spacing w:beforeLines="120" w:before="288" w:afterLines="120" w:after="288" w:line="312" w:lineRule="auto"/>
        <w:ind w:left="2268" w:firstLine="851"/>
      </w:pPr>
      <w:r w:rsidRPr="00390B11">
        <w:t>Que</w:t>
      </w:r>
      <w:r w:rsidR="002D2E49" w:rsidRPr="00390B11">
        <w:t xml:space="preserve"> o custo do licitante ultrapassa o valor da proposta; e</w:t>
      </w:r>
    </w:p>
    <w:p w14:paraId="64DD22BA" w14:textId="4324D7B4" w:rsidR="002D2E49" w:rsidRPr="00390B11" w:rsidRDefault="00183102" w:rsidP="002D2E49">
      <w:pPr>
        <w:pStyle w:val="Nivel4"/>
        <w:spacing w:beforeLines="120" w:before="288" w:afterLines="120" w:after="288" w:line="312" w:lineRule="auto"/>
        <w:ind w:left="2268" w:firstLine="851"/>
      </w:pPr>
      <w:r w:rsidRPr="00390B11">
        <w:t>Inexistirem</w:t>
      </w:r>
      <w:r w:rsidR="002D2E49" w:rsidRPr="00390B11">
        <w:t xml:space="preserve"> custos de oportunidade capazes de justificar o vulto da oferta.</w:t>
      </w:r>
    </w:p>
    <w:p w14:paraId="128A1523" w14:textId="76C46F4F" w:rsidR="002D2E49" w:rsidRPr="00390B11" w:rsidRDefault="002D2E49" w:rsidP="002D2E49">
      <w:pPr>
        <w:pStyle w:val="Nivel2"/>
        <w:spacing w:beforeLines="120" w:before="288" w:afterLines="120" w:after="288" w:line="312" w:lineRule="auto"/>
        <w:ind w:left="0" w:firstLine="567"/>
        <w:rPr>
          <w:b/>
          <w:bCs/>
          <w:color w:val="auto"/>
        </w:rPr>
      </w:pPr>
      <w:r w:rsidRPr="00390B11">
        <w:rPr>
          <w:color w:val="auto"/>
        </w:rPr>
        <w:t xml:space="preserve">Em contratação de serviços de engenharia, além das disposições acima, a análise de exequibilidade e </w:t>
      </w:r>
      <w:r w:rsidR="00183102" w:rsidRPr="00390B11">
        <w:rPr>
          <w:color w:val="auto"/>
        </w:rPr>
        <w:t>sobre preço</w:t>
      </w:r>
      <w:r w:rsidRPr="00390B11">
        <w:rPr>
          <w:color w:val="auto"/>
        </w:rPr>
        <w:t xml:space="preserve"> considerará o seguinte:</w:t>
      </w:r>
    </w:p>
    <w:p w14:paraId="565991D7" w14:textId="31F3FE31" w:rsidR="002D2E49" w:rsidRPr="00390B11" w:rsidRDefault="002D2E49" w:rsidP="002D2E49">
      <w:pPr>
        <w:pStyle w:val="Nivel3"/>
        <w:spacing w:beforeLines="120" w:before="288" w:afterLines="120" w:after="288" w:line="312" w:lineRule="auto"/>
        <w:ind w:left="993" w:firstLine="709"/>
        <w:rPr>
          <w:b/>
          <w:color w:val="auto"/>
        </w:rPr>
      </w:pPr>
      <w:r w:rsidRPr="00390B11">
        <w:rPr>
          <w:color w:val="auto"/>
        </w:rPr>
        <w:t xml:space="preserve">Nos regimes de execução por tarefa, empreitada por preço global ou empreitada integral, semi-integrada ou integrada, a caracterização do </w:t>
      </w:r>
      <w:r w:rsidR="00EF5511" w:rsidRPr="00390B11">
        <w:rPr>
          <w:color w:val="auto"/>
        </w:rPr>
        <w:t>sobre-preço</w:t>
      </w:r>
      <w:r w:rsidRPr="00390B11">
        <w:rPr>
          <w:color w:val="auto"/>
        </w:rPr>
        <w:t xml:space="preserve"> se dará pela superação do valor global estimado;</w:t>
      </w:r>
    </w:p>
    <w:p w14:paraId="453CD2CD" w14:textId="77777777" w:rsidR="002D2E49" w:rsidRPr="00390B11" w:rsidRDefault="002D2E49" w:rsidP="002D2E49">
      <w:pPr>
        <w:pStyle w:val="Nivel3"/>
        <w:spacing w:beforeLines="120" w:before="288" w:afterLines="120" w:after="288" w:line="312" w:lineRule="auto"/>
        <w:ind w:left="993" w:firstLine="709"/>
        <w:rPr>
          <w:b/>
          <w:color w:val="auto"/>
        </w:rPr>
      </w:pPr>
      <w:r w:rsidRPr="00390B11">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390B11" w:rsidRDefault="002D2E49" w:rsidP="002D2E49">
      <w:pPr>
        <w:pStyle w:val="Nivel3"/>
        <w:spacing w:beforeLines="120" w:before="288" w:afterLines="120" w:after="288" w:line="312" w:lineRule="auto"/>
        <w:ind w:left="993" w:firstLine="709"/>
        <w:rPr>
          <w:b/>
          <w:bCs/>
          <w:color w:val="auto"/>
        </w:rPr>
      </w:pPr>
      <w:r w:rsidRPr="00390B11">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390B11" w:rsidRDefault="002D2E49" w:rsidP="002D2E49">
      <w:pPr>
        <w:pStyle w:val="Nivel3"/>
        <w:spacing w:beforeLines="120" w:before="288" w:afterLines="120" w:after="288" w:line="312" w:lineRule="auto"/>
        <w:ind w:left="993" w:firstLine="709"/>
        <w:rPr>
          <w:b/>
          <w:color w:val="auto"/>
        </w:rPr>
      </w:pPr>
      <w:r w:rsidRPr="00390B11">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390B11" w:rsidRDefault="002D2E49" w:rsidP="002D2E49">
      <w:pPr>
        <w:pStyle w:val="Nivel2"/>
        <w:spacing w:beforeLines="120" w:before="288" w:afterLines="120" w:after="288" w:line="312" w:lineRule="auto"/>
        <w:ind w:left="0" w:firstLine="567"/>
        <w:rPr>
          <w:b/>
          <w:color w:val="auto"/>
        </w:rPr>
      </w:pPr>
      <w:r w:rsidRPr="00390B11">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390B11" w:rsidRDefault="002D2E49" w:rsidP="002D2E49">
      <w:pPr>
        <w:pStyle w:val="Nivel2"/>
        <w:spacing w:beforeLines="120" w:before="288" w:afterLines="120" w:after="288" w:line="312" w:lineRule="auto"/>
        <w:ind w:left="0" w:firstLine="567"/>
        <w:rPr>
          <w:b/>
          <w:color w:val="auto"/>
        </w:rPr>
      </w:pPr>
      <w:r w:rsidRPr="00390B11">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390B11" w:rsidRDefault="002D2E49" w:rsidP="002D2E49">
      <w:pPr>
        <w:pStyle w:val="Nivel3"/>
        <w:spacing w:beforeLines="120" w:before="288" w:afterLines="120" w:after="288" w:line="312" w:lineRule="auto"/>
        <w:ind w:left="0" w:firstLine="709"/>
        <w:rPr>
          <w:b/>
          <w:bCs/>
          <w:color w:val="auto"/>
        </w:rPr>
      </w:pPr>
      <w:r w:rsidRPr="00390B11">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390B11" w:rsidRDefault="002D2E49" w:rsidP="002D2E49">
      <w:pPr>
        <w:pStyle w:val="Nivel2"/>
        <w:spacing w:beforeLines="120" w:before="288" w:afterLines="120" w:after="288" w:line="312" w:lineRule="auto"/>
        <w:ind w:left="0" w:firstLine="567"/>
        <w:rPr>
          <w:b/>
          <w:color w:val="auto"/>
        </w:rPr>
      </w:pPr>
      <w:r w:rsidRPr="00390B11">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390B11" w:rsidRDefault="002D2E49" w:rsidP="002D2E49">
      <w:pPr>
        <w:pStyle w:val="Nivel3"/>
        <w:spacing w:beforeLines="120" w:before="288" w:afterLines="120" w:after="288" w:line="312" w:lineRule="auto"/>
        <w:ind w:left="993" w:firstLine="709"/>
        <w:rPr>
          <w:b/>
          <w:color w:val="auto"/>
        </w:rPr>
      </w:pPr>
      <w:r w:rsidRPr="00390B11">
        <w:rPr>
          <w:color w:val="auto"/>
        </w:rPr>
        <w:t>O ajuste de que trata este dispositivo se limita a sanar erros ou falhas que não alterem a substância das propostas;</w:t>
      </w:r>
    </w:p>
    <w:p w14:paraId="10ED54F0" w14:textId="77777777" w:rsidR="002D2E49" w:rsidRPr="00390B11" w:rsidRDefault="002D2E49" w:rsidP="002D2E49">
      <w:pPr>
        <w:pStyle w:val="Nivel3"/>
        <w:spacing w:beforeLines="120" w:before="288" w:afterLines="120" w:after="288" w:line="312" w:lineRule="auto"/>
        <w:ind w:left="993" w:firstLine="709"/>
        <w:rPr>
          <w:b/>
          <w:color w:val="auto"/>
        </w:rPr>
      </w:pPr>
      <w:r w:rsidRPr="00390B11">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Os resultados das avaliações serão divulgados por meio de mensagem no sistema.</w:t>
      </w:r>
    </w:p>
    <w:p w14:paraId="7453863F"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390B11" w:rsidRDefault="002D2E49" w:rsidP="002D2E49">
      <w:pPr>
        <w:pStyle w:val="Nivel2"/>
        <w:shd w:val="clear" w:color="auto" w:fill="FFFFFF"/>
        <w:spacing w:beforeLines="120" w:before="288" w:afterLines="120" w:after="288"/>
        <w:ind w:left="283" w:firstLine="567"/>
        <w:rPr>
          <w:color w:val="auto"/>
        </w:rPr>
      </w:pPr>
      <w:r w:rsidRPr="00390B11">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390B11" w:rsidRDefault="002D2E49" w:rsidP="002D2E49">
      <w:pPr>
        <w:pStyle w:val="Nivel01"/>
        <w:shd w:val="clear" w:color="auto" w:fill="FFFFFF"/>
        <w:spacing w:after="240" w:line="276" w:lineRule="auto"/>
        <w:rPr>
          <w:shd w:val="clear" w:color="auto" w:fill="B7B7B7"/>
        </w:rPr>
      </w:pPr>
      <w:r w:rsidRPr="00390B11">
        <w:t>DA FASE DE HABILITAÇÃO</w:t>
      </w:r>
    </w:p>
    <w:p w14:paraId="7BF74792"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390B11">
          <w:rPr>
            <w:rStyle w:val="Hyperlink"/>
            <w:color w:val="auto"/>
          </w:rPr>
          <w:t>arts. 62 a 70 da Lei nº 14.133, de 2021</w:t>
        </w:r>
      </w:hyperlink>
      <w:r w:rsidRPr="00390B11">
        <w:rPr>
          <w:color w:val="auto"/>
        </w:rPr>
        <w:t>.</w:t>
      </w:r>
    </w:p>
    <w:p w14:paraId="58819876" w14:textId="77777777" w:rsidR="002D2E49" w:rsidRPr="00390B11" w:rsidRDefault="002D2E49" w:rsidP="002D2E49">
      <w:pPr>
        <w:pStyle w:val="Nivel3"/>
        <w:spacing w:beforeLines="120" w:before="288" w:afterLines="120" w:after="288" w:line="312" w:lineRule="auto"/>
        <w:ind w:left="993" w:firstLine="709"/>
        <w:rPr>
          <w:color w:val="auto"/>
        </w:rPr>
      </w:pPr>
      <w:bookmarkStart w:id="29" w:name="_Ref114663777"/>
      <w:r w:rsidRPr="00390B11">
        <w:rPr>
          <w:color w:val="auto"/>
        </w:rPr>
        <w:t>A documentação exigida para fins de habilitação jurídica, fiscal, social e trabalhista e econômico-ﬁnanceira, poderá ser substituída pelo registro cadastral no SICAF.</w:t>
      </w:r>
      <w:bookmarkEnd w:id="29"/>
    </w:p>
    <w:p w14:paraId="7EC2BA69"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390B11">
          <w:rPr>
            <w:rStyle w:val="Hyperlink"/>
            <w:color w:val="auto"/>
          </w:rPr>
          <w:t>Decreto nº 8.660, de 29 de janeiro de 2016</w:t>
        </w:r>
      </w:hyperlink>
      <w:r w:rsidRPr="00390B11">
        <w:rPr>
          <w:color w:val="auto"/>
        </w:rPr>
        <w:t xml:space="preserve">, ou de outro que venha a substituí-lo, ou </w:t>
      </w:r>
      <w:r w:rsidR="00EF5511" w:rsidRPr="00390B11">
        <w:rPr>
          <w:color w:val="auto"/>
        </w:rPr>
        <w:t>consularizações</w:t>
      </w:r>
      <w:r w:rsidRPr="00390B11">
        <w:rPr>
          <w:color w:val="auto"/>
        </w:rPr>
        <w:t xml:space="preserve"> pelos respectivos consulados ou embaixadas.</w:t>
      </w:r>
    </w:p>
    <w:p w14:paraId="45F3BD52"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390B11" w:rsidRDefault="002D2E49" w:rsidP="002D2E49">
      <w:pPr>
        <w:pStyle w:val="Nivel3"/>
        <w:spacing w:beforeLines="120" w:before="288" w:afterLines="120" w:after="288" w:line="312" w:lineRule="auto"/>
        <w:ind w:left="0" w:firstLine="709"/>
        <w:rPr>
          <w:color w:val="auto"/>
        </w:rPr>
      </w:pPr>
      <w:r w:rsidRPr="00390B11">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lastRenderedPageBreak/>
        <w:t xml:space="preserve">Será verificado se o licitante apresentou declaração de que atende aos requisitos de habilitação, </w:t>
      </w:r>
      <w:r w:rsidRPr="00390B11">
        <w:rPr>
          <w:color w:val="auto"/>
          <w:u w:val="single"/>
        </w:rPr>
        <w:t>preferencialmente no ambiente do sistema eletrônico, caso disponível</w:t>
      </w:r>
      <w:r w:rsidRPr="00390B11">
        <w:rPr>
          <w:color w:val="auto"/>
        </w:rPr>
        <w:t>, e o declarante responderá pela veracidade das informações prestadas, na forma da lei (</w:t>
      </w:r>
      <w:hyperlink r:id="rId38" w:anchor="art63" w:history="1">
        <w:r w:rsidRPr="00390B11">
          <w:rPr>
            <w:rStyle w:val="Hyperlink"/>
            <w:color w:val="auto"/>
          </w:rPr>
          <w:t>art. 63, I, da Lei nº 14.133/2021</w:t>
        </w:r>
      </w:hyperlink>
      <w:r w:rsidRPr="00390B11">
        <w:rPr>
          <w:color w:val="auto"/>
        </w:rPr>
        <w:t>).</w:t>
      </w:r>
    </w:p>
    <w:p w14:paraId="20899F9A"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O licitante deverá apresentar, </w:t>
      </w:r>
      <w:r w:rsidRPr="00390B11">
        <w:rPr>
          <w:color w:val="auto"/>
          <w:u w:val="single"/>
        </w:rPr>
        <w:t>preferencialmente no ambiente do sistema eletrônico, caso disponível</w:t>
      </w:r>
      <w:r w:rsidRPr="00390B11">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390B11">
        <w:rPr>
          <w:color w:val="auto"/>
        </w:rPr>
        <w:t>infra legais</w:t>
      </w:r>
      <w:r w:rsidRPr="00390B11">
        <w:rPr>
          <w:color w:val="auto"/>
        </w:rPr>
        <w:t>, nas convenções coletivas de trabalho e nos termos de ajustamento de conduta vigentes na data de entrega das propostas.</w:t>
      </w:r>
    </w:p>
    <w:p w14:paraId="126F90DC"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A habilitação será verificada por meio do Sicaf, nos documentos por ele abrangidos.</w:t>
      </w:r>
    </w:p>
    <w:p w14:paraId="478E8FC8" w14:textId="77777777" w:rsidR="002D2E49" w:rsidRPr="00390B11" w:rsidRDefault="002D2E49" w:rsidP="002D2E49">
      <w:pPr>
        <w:pStyle w:val="Nivel3"/>
        <w:spacing w:beforeLines="120" w:before="288" w:afterLines="120" w:after="288" w:line="312" w:lineRule="auto"/>
        <w:ind w:left="993" w:firstLine="709"/>
        <w:rPr>
          <w:color w:val="auto"/>
        </w:rPr>
      </w:pPr>
      <w:r w:rsidRPr="00390B11">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390B11">
          <w:rPr>
            <w:rStyle w:val="Hyperlink"/>
            <w:color w:val="auto"/>
          </w:rPr>
          <w:t>IN nº 3/2018, art. 4º, §1º, e art. 6º, §4º</w:t>
        </w:r>
      </w:hyperlink>
      <w:r w:rsidRPr="00390B11">
        <w:rPr>
          <w:color w:val="auto"/>
        </w:rPr>
        <w:t>).</w:t>
      </w:r>
    </w:p>
    <w:p w14:paraId="432EC891"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390B11" w:rsidRDefault="002D2E49" w:rsidP="002D2E49">
      <w:pPr>
        <w:pStyle w:val="Nivel3"/>
        <w:spacing w:beforeLines="120" w:before="288" w:afterLines="120" w:after="288" w:line="312" w:lineRule="auto"/>
        <w:ind w:left="993" w:firstLine="709"/>
        <w:rPr>
          <w:color w:val="auto"/>
        </w:rPr>
      </w:pPr>
      <w:r w:rsidRPr="00390B11">
        <w:rPr>
          <w:color w:val="auto"/>
        </w:rPr>
        <w:t xml:space="preserve">A não observância do disposto no item anterior poderá ensejar desclassificação no momento da habilitação. </w:t>
      </w:r>
    </w:p>
    <w:p w14:paraId="1B64561C"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390B11" w:rsidRDefault="002D2E49" w:rsidP="002D2E49">
      <w:pPr>
        <w:pStyle w:val="Nivel3"/>
        <w:spacing w:beforeLines="120" w:before="288" w:afterLines="120" w:after="288" w:line="312" w:lineRule="auto"/>
        <w:ind w:left="1418" w:firstLine="709"/>
        <w:rPr>
          <w:color w:val="auto"/>
        </w:rPr>
      </w:pPr>
      <w:bookmarkStart w:id="30" w:name="_Ref114663151"/>
      <w:r w:rsidRPr="00390B11">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0"/>
    </w:p>
    <w:p w14:paraId="3221E241" w14:textId="77777777" w:rsidR="002D2E49" w:rsidRPr="00390B11" w:rsidRDefault="002D2E49" w:rsidP="002D2E49">
      <w:pPr>
        <w:pStyle w:val="Nivel3"/>
        <w:spacing w:beforeLines="120" w:before="288" w:afterLines="120" w:after="288" w:line="312" w:lineRule="auto"/>
        <w:ind w:left="1418" w:firstLine="709"/>
        <w:rPr>
          <w:color w:val="auto"/>
        </w:rPr>
      </w:pPr>
      <w:r w:rsidRPr="00390B11">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A verificação no Sicaf ou a exigência dos documentos nele não contidos somente será feita em relação ao licitante vencedor.</w:t>
      </w:r>
    </w:p>
    <w:p w14:paraId="47C7A821" w14:textId="77777777" w:rsidR="002D2E49" w:rsidRPr="00390B11" w:rsidRDefault="002D2E49" w:rsidP="002D2E49">
      <w:pPr>
        <w:pStyle w:val="Nivel3"/>
        <w:spacing w:beforeLines="120" w:before="288" w:afterLines="120" w:after="288" w:line="312" w:lineRule="auto"/>
        <w:ind w:left="0" w:firstLine="709"/>
        <w:rPr>
          <w:color w:val="auto"/>
        </w:rPr>
      </w:pPr>
      <w:r w:rsidRPr="00390B11">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390B11" w:rsidRDefault="002D2E49" w:rsidP="002D2E49">
      <w:pPr>
        <w:pStyle w:val="Nivel3"/>
        <w:spacing w:beforeLines="120" w:before="288" w:afterLines="120" w:after="288" w:line="312" w:lineRule="auto"/>
        <w:ind w:left="0" w:firstLine="709"/>
        <w:rPr>
          <w:color w:val="auto"/>
        </w:rPr>
      </w:pPr>
      <w:r w:rsidRPr="00390B11">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Após a entrega dos documentos para habilitação, não será permitida a substituição ou a apresentação de novos documentos, salvo em sede de diligência, para (</w:t>
      </w:r>
      <w:hyperlink r:id="rId40" w:anchor="art64" w:history="1">
        <w:r w:rsidRPr="00390B11">
          <w:rPr>
            <w:rStyle w:val="Hyperlink"/>
            <w:color w:val="auto"/>
          </w:rPr>
          <w:t>Lei 14.133/21, art. 64</w:t>
        </w:r>
      </w:hyperlink>
      <w:r w:rsidRPr="00390B11">
        <w:rPr>
          <w:color w:val="auto"/>
        </w:rPr>
        <w:t>)</w:t>
      </w:r>
    </w:p>
    <w:p w14:paraId="658C1A39" w14:textId="20D780C4" w:rsidR="002D2E49" w:rsidRPr="00390B11" w:rsidRDefault="00183102" w:rsidP="002D2E49">
      <w:pPr>
        <w:pStyle w:val="Nivel3"/>
        <w:spacing w:beforeLines="120" w:before="288" w:afterLines="120" w:after="288" w:line="312" w:lineRule="auto"/>
        <w:ind w:left="993" w:firstLine="709"/>
        <w:rPr>
          <w:color w:val="auto"/>
        </w:rPr>
      </w:pPr>
      <w:r w:rsidRPr="00390B11">
        <w:rPr>
          <w:color w:val="auto"/>
        </w:rPr>
        <w:t>Complementação</w:t>
      </w:r>
      <w:r w:rsidR="002D2E49" w:rsidRPr="00390B11">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390B11" w:rsidRDefault="00183102" w:rsidP="002D2E49">
      <w:pPr>
        <w:pStyle w:val="Nivel3"/>
        <w:spacing w:beforeLines="120" w:before="288" w:afterLines="120" w:after="288" w:line="312" w:lineRule="auto"/>
        <w:ind w:left="993" w:firstLine="709"/>
        <w:rPr>
          <w:color w:val="auto"/>
        </w:rPr>
      </w:pPr>
      <w:r w:rsidRPr="00390B11">
        <w:rPr>
          <w:color w:val="auto"/>
        </w:rPr>
        <w:t>Atualização</w:t>
      </w:r>
      <w:r w:rsidR="002D2E49" w:rsidRPr="00390B11">
        <w:rPr>
          <w:color w:val="auto"/>
        </w:rPr>
        <w:t xml:space="preserve"> de documentos cuja validade tenha expirado após a data de recebimento das propostas;</w:t>
      </w:r>
    </w:p>
    <w:p w14:paraId="343B6D9F" w14:textId="77777777" w:rsidR="002D2E49" w:rsidRPr="00390B11" w:rsidRDefault="002D2E49" w:rsidP="002D2E49">
      <w:pPr>
        <w:pStyle w:val="Nivel2"/>
        <w:spacing w:beforeLines="120" w:before="288" w:afterLines="120" w:after="288" w:line="312" w:lineRule="auto"/>
        <w:ind w:left="0" w:firstLine="567"/>
        <w:rPr>
          <w:color w:val="auto"/>
        </w:rPr>
      </w:pPr>
      <w:bookmarkStart w:id="31" w:name="_Ref114670319"/>
      <w:r w:rsidRPr="00390B11">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46CC5194" w:rsidR="002D2E49" w:rsidRPr="00390B11" w:rsidRDefault="002D2E49" w:rsidP="002D2E49">
      <w:pPr>
        <w:pStyle w:val="Nivel2"/>
        <w:spacing w:beforeLines="120" w:before="288" w:afterLines="120" w:after="288" w:line="312" w:lineRule="auto"/>
        <w:ind w:left="0" w:firstLine="567"/>
        <w:rPr>
          <w:color w:val="auto"/>
        </w:rPr>
      </w:pPr>
      <w:bookmarkStart w:id="32" w:name="_Ref114665528"/>
      <w:r w:rsidRPr="00390B11">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390B11">
        <w:rPr>
          <w:color w:val="auto"/>
        </w:rPr>
        <w:fldChar w:fldCharType="begin"/>
      </w:r>
      <w:r w:rsidRPr="00390B11">
        <w:rPr>
          <w:color w:val="auto"/>
        </w:rPr>
        <w:instrText xml:space="preserve"> REF _Ref114663151 \r \h  \* MERGEFORMAT </w:instrText>
      </w:r>
      <w:r w:rsidRPr="00390B11">
        <w:rPr>
          <w:color w:val="auto"/>
        </w:rPr>
      </w:r>
      <w:r w:rsidRPr="00390B11">
        <w:rPr>
          <w:color w:val="auto"/>
        </w:rPr>
        <w:fldChar w:fldCharType="separate"/>
      </w:r>
      <w:r w:rsidR="004B0489">
        <w:rPr>
          <w:color w:val="auto"/>
        </w:rPr>
        <w:t>7.12.1</w:t>
      </w:r>
      <w:r w:rsidRPr="00390B11">
        <w:rPr>
          <w:color w:val="auto"/>
        </w:rPr>
        <w:fldChar w:fldCharType="end"/>
      </w:r>
      <w:r w:rsidRPr="00390B11">
        <w:rPr>
          <w:color w:val="auto"/>
        </w:rPr>
        <w:t>.</w:t>
      </w:r>
      <w:bookmarkEnd w:id="32"/>
    </w:p>
    <w:p w14:paraId="1AC85BD7" w14:textId="77777777" w:rsidR="002D2E49" w:rsidRPr="00390B11" w:rsidRDefault="002D2E49" w:rsidP="002D2E49">
      <w:pPr>
        <w:pStyle w:val="Nivel2"/>
        <w:spacing w:beforeLines="120" w:before="288" w:afterLines="120" w:after="288" w:line="312" w:lineRule="auto"/>
        <w:ind w:left="0" w:firstLine="567"/>
        <w:rPr>
          <w:color w:val="auto"/>
        </w:rPr>
      </w:pPr>
      <w:bookmarkStart w:id="33" w:name="_Ref114665515"/>
      <w:r w:rsidRPr="00390B11">
        <w:rPr>
          <w:color w:val="auto"/>
        </w:rPr>
        <w:t>Somente serão disponibilizados para acesso público os documentos de habilitação do licitante cuja proposta atenda ao edital de licitação, após concluídos os procedimentos de que trata o subitem anterior</w:t>
      </w:r>
      <w:bookmarkEnd w:id="33"/>
      <w:r w:rsidRPr="00390B11">
        <w:rPr>
          <w:color w:val="auto"/>
        </w:rPr>
        <w:t>.</w:t>
      </w:r>
    </w:p>
    <w:p w14:paraId="137809CB"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390B11">
          <w:rPr>
            <w:rStyle w:val="Hyperlink"/>
            <w:color w:val="auto"/>
          </w:rPr>
          <w:t>art. 4º do Decreto nº 8.538/2015</w:t>
        </w:r>
      </w:hyperlink>
      <w:r w:rsidRPr="00390B11">
        <w:rPr>
          <w:color w:val="auto"/>
        </w:rPr>
        <w:t>).</w:t>
      </w:r>
    </w:p>
    <w:p w14:paraId="7F1C7D8B" w14:textId="77777777" w:rsidR="002D2E49" w:rsidRPr="00390B11" w:rsidRDefault="002D2E49" w:rsidP="002D2E49">
      <w:pPr>
        <w:pStyle w:val="Nivel2"/>
        <w:spacing w:beforeLines="120" w:before="288" w:afterLines="120" w:after="288"/>
        <w:ind w:left="0" w:firstLine="720"/>
        <w:rPr>
          <w:color w:val="auto"/>
        </w:rPr>
      </w:pPr>
      <w:r w:rsidRPr="00390B11">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390B11" w:rsidRDefault="002D2E49" w:rsidP="002D2E49">
      <w:pPr>
        <w:pStyle w:val="Nivel01"/>
        <w:spacing w:beforeLines="120" w:before="288" w:afterLines="120" w:after="288" w:line="312" w:lineRule="auto"/>
        <w:ind w:left="0" w:firstLine="0"/>
      </w:pPr>
      <w:r w:rsidRPr="00390B11">
        <w:t>DOS RECURSOS</w:t>
      </w:r>
    </w:p>
    <w:p w14:paraId="159C21AD"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390B11">
          <w:rPr>
            <w:rStyle w:val="Hyperlink"/>
            <w:color w:val="auto"/>
          </w:rPr>
          <w:t>art. 165 da Lei nº 14.133, de 2021</w:t>
        </w:r>
      </w:hyperlink>
      <w:r w:rsidRPr="00390B11">
        <w:rPr>
          <w:color w:val="auto"/>
        </w:rPr>
        <w:t>.</w:t>
      </w:r>
    </w:p>
    <w:p w14:paraId="21C49D41"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O prazo recursal é de 3 (três) dias úteis, contados da data de intimação ou de lavratura da ata.</w:t>
      </w:r>
    </w:p>
    <w:p w14:paraId="0ED181F6"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Quando o recurso apresentado impugnar o julgamento das propostas ou o ato de habilitação ou inabilitação do licitante:</w:t>
      </w:r>
    </w:p>
    <w:p w14:paraId="16736873" w14:textId="67F51F75" w:rsidR="002D2E49" w:rsidRPr="00390B11" w:rsidRDefault="00C857B5" w:rsidP="002D2E49">
      <w:pPr>
        <w:pStyle w:val="Nivel3"/>
        <w:spacing w:beforeLines="120" w:before="288" w:afterLines="120" w:after="288" w:line="312" w:lineRule="auto"/>
        <w:ind w:left="993" w:firstLine="567"/>
        <w:rPr>
          <w:color w:val="auto"/>
        </w:rPr>
      </w:pPr>
      <w:r w:rsidRPr="00390B11">
        <w:rPr>
          <w:color w:val="auto"/>
        </w:rPr>
        <w:t>A</w:t>
      </w:r>
      <w:r w:rsidR="002D2E49" w:rsidRPr="00390B11">
        <w:rPr>
          <w:color w:val="auto"/>
        </w:rPr>
        <w:t xml:space="preserve"> intenção de recorrer deverá ser manifestada imediatamente, sob pena de preclusão;</w:t>
      </w:r>
    </w:p>
    <w:p w14:paraId="647AD273" w14:textId="32805631" w:rsidR="002D2E49" w:rsidRPr="00390B11" w:rsidRDefault="00C857B5" w:rsidP="002D2E49">
      <w:pPr>
        <w:pStyle w:val="Nivel3"/>
        <w:spacing w:beforeLines="120" w:before="288" w:afterLines="120" w:after="288" w:line="312" w:lineRule="auto"/>
        <w:ind w:left="993" w:firstLine="567"/>
        <w:rPr>
          <w:color w:val="auto"/>
        </w:rPr>
      </w:pPr>
      <w:r w:rsidRPr="00390B11">
        <w:rPr>
          <w:color w:val="auto"/>
        </w:rPr>
        <w:t>O</w:t>
      </w:r>
      <w:r w:rsidR="002D2E49" w:rsidRPr="00390B11">
        <w:rPr>
          <w:color w:val="auto"/>
        </w:rPr>
        <w:t xml:space="preserve"> prazo para apresentação das razões recursais será iniciado na data de intimação ou de lavratura da ata de habilitação ou inabilitação;</w:t>
      </w:r>
    </w:p>
    <w:p w14:paraId="56E87B57" w14:textId="7D4E22ED" w:rsidR="002D2E49" w:rsidRPr="00390B11" w:rsidRDefault="00C857B5" w:rsidP="002D2E49">
      <w:pPr>
        <w:pStyle w:val="Nivel3"/>
        <w:spacing w:beforeLines="120" w:before="288" w:afterLines="120" w:after="288" w:line="312" w:lineRule="auto"/>
        <w:ind w:left="993" w:firstLine="567"/>
        <w:rPr>
          <w:color w:val="auto"/>
        </w:rPr>
      </w:pPr>
      <w:r w:rsidRPr="00390B11">
        <w:rPr>
          <w:color w:val="auto"/>
        </w:rPr>
        <w:t>Na</w:t>
      </w:r>
      <w:r w:rsidR="002D2E49" w:rsidRPr="00390B11">
        <w:rPr>
          <w:color w:val="auto"/>
        </w:rPr>
        <w:t xml:space="preserve"> hipótese de adoção da inversão de fases prevista no </w:t>
      </w:r>
      <w:hyperlink r:id="rId43" w:anchor="art17§1" w:history="1">
        <w:r w:rsidR="002D2E49" w:rsidRPr="00390B11">
          <w:rPr>
            <w:rStyle w:val="Hyperlink"/>
            <w:color w:val="auto"/>
          </w:rPr>
          <w:t>§ 1º do art. 17 da Lei nº 14.133, de 2021</w:t>
        </w:r>
      </w:hyperlink>
      <w:r w:rsidR="002D2E49" w:rsidRPr="00390B11">
        <w:rPr>
          <w:color w:val="auto"/>
        </w:rPr>
        <w:t>, o prazo para apresentação das razões recursais será iniciado na data de intimação da ata de julgamento.</w:t>
      </w:r>
    </w:p>
    <w:p w14:paraId="2FD09239"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Os recursos deverão ser encaminhados em campo próprio do sistema.</w:t>
      </w:r>
    </w:p>
    <w:p w14:paraId="6F865179"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Os recursos interpostos fora do prazo não serão conhecidos. </w:t>
      </w:r>
    </w:p>
    <w:p w14:paraId="39BA375E"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O acolhimento do recurso invalida tão somente os atos insuscetíveis de aproveitamento. </w:t>
      </w:r>
    </w:p>
    <w:p w14:paraId="50C25552"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Os autos do processo permanecerão com vista franqueada aos interessados no sítio eletrônico belojardim.pe.gov.br ou sistemas.tce.pe.gov.br/tomeconta/.</w:t>
      </w:r>
    </w:p>
    <w:p w14:paraId="4A5006BA" w14:textId="77777777" w:rsidR="002D2E49" w:rsidRPr="00390B11" w:rsidRDefault="002D2E49" w:rsidP="002D2E49">
      <w:pPr>
        <w:pStyle w:val="Nivel01"/>
        <w:spacing w:beforeLines="120" w:before="288" w:afterLines="120" w:after="288" w:line="312" w:lineRule="auto"/>
        <w:ind w:left="0" w:firstLine="0"/>
      </w:pPr>
      <w:r w:rsidRPr="00390B11">
        <w:t>DAS INFRAÇÕES ADMINISTRATIVAS E SANÇÕES</w:t>
      </w:r>
    </w:p>
    <w:p w14:paraId="7B1EE289"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Comete infração administrativa, nos termos da lei, o licitante que, com dolo ou culpa: </w:t>
      </w:r>
    </w:p>
    <w:p w14:paraId="6AE5A138" w14:textId="1B873282" w:rsidR="002D2E49" w:rsidRPr="00390B11"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390B11">
        <w:rPr>
          <w:color w:val="auto"/>
        </w:rPr>
        <w:t>Deixar</w:t>
      </w:r>
      <w:r w:rsidR="002D2E49" w:rsidRPr="00390B11">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390B11" w:rsidRDefault="002D2E49" w:rsidP="002D2E49">
      <w:pPr>
        <w:pStyle w:val="Nivel3"/>
        <w:spacing w:beforeLines="120" w:before="288" w:afterLines="120" w:after="288" w:line="312" w:lineRule="auto"/>
        <w:ind w:left="0" w:firstLine="709"/>
        <w:rPr>
          <w:color w:val="auto"/>
        </w:rPr>
      </w:pPr>
      <w:bookmarkStart w:id="36" w:name="_Ref114668108"/>
      <w:r w:rsidRPr="00390B11">
        <w:rPr>
          <w:color w:val="auto"/>
        </w:rPr>
        <w:t>Salvo em decorrência de fato superveniente devidamente justificado, não mantiver a proposta em especial quando:</w:t>
      </w:r>
      <w:bookmarkEnd w:id="36"/>
    </w:p>
    <w:p w14:paraId="33BF4B6B" w14:textId="78329DC2" w:rsidR="002D2E49" w:rsidRPr="00390B11" w:rsidRDefault="00C857B5" w:rsidP="002D2E49">
      <w:pPr>
        <w:pStyle w:val="Nivel4"/>
        <w:spacing w:beforeLines="120" w:before="288" w:afterLines="120" w:after="288" w:line="312" w:lineRule="auto"/>
        <w:ind w:left="1134" w:firstLine="851"/>
      </w:pPr>
      <w:r w:rsidRPr="00390B11">
        <w:t>Não</w:t>
      </w:r>
      <w:r w:rsidR="002D2E49" w:rsidRPr="00390B11">
        <w:t xml:space="preserve"> enviar a proposta adequada ao último lance ofertado ou após a negociação; </w:t>
      </w:r>
    </w:p>
    <w:p w14:paraId="4CBD1532" w14:textId="165D6F95" w:rsidR="002D2E49" w:rsidRPr="00390B11" w:rsidRDefault="00C857B5" w:rsidP="002D2E49">
      <w:pPr>
        <w:pStyle w:val="Nivel4"/>
        <w:spacing w:beforeLines="120" w:before="288" w:afterLines="120" w:after="288" w:line="312" w:lineRule="auto"/>
        <w:ind w:left="1134" w:firstLine="851"/>
      </w:pPr>
      <w:r w:rsidRPr="00390B11">
        <w:t>Recusar</w:t>
      </w:r>
      <w:r w:rsidR="002D2E49" w:rsidRPr="00390B11">
        <w:t xml:space="preserve">-se a enviar o detalhamento da proposta quando exigível; </w:t>
      </w:r>
    </w:p>
    <w:p w14:paraId="0CE30A64" w14:textId="068CCE98" w:rsidR="002D2E49" w:rsidRPr="00390B11" w:rsidRDefault="00C857B5" w:rsidP="002D2E49">
      <w:pPr>
        <w:pStyle w:val="Nivel4"/>
        <w:spacing w:beforeLines="120" w:before="288" w:afterLines="120" w:after="288" w:line="312" w:lineRule="auto"/>
        <w:ind w:left="1134" w:firstLine="851"/>
      </w:pPr>
      <w:r w:rsidRPr="00390B11">
        <w:t>Pedir</w:t>
      </w:r>
      <w:r w:rsidR="002D2E49" w:rsidRPr="00390B11">
        <w:t xml:space="preserve"> para ser desclassificado quando encerrada a etapa competitiva; ou </w:t>
      </w:r>
    </w:p>
    <w:p w14:paraId="7D124F07" w14:textId="06F860C3" w:rsidR="002D2E49" w:rsidRPr="00390B11" w:rsidRDefault="00C857B5" w:rsidP="002D2E49">
      <w:pPr>
        <w:pStyle w:val="Nivel4"/>
        <w:spacing w:beforeLines="120" w:before="288" w:afterLines="120" w:after="288" w:line="312" w:lineRule="auto"/>
        <w:ind w:left="1134" w:firstLine="851"/>
      </w:pPr>
      <w:r w:rsidRPr="00390B11">
        <w:t>Deixar</w:t>
      </w:r>
      <w:r w:rsidR="002D2E49" w:rsidRPr="00390B11">
        <w:t xml:space="preserve"> de apresentar amostra;</w:t>
      </w:r>
    </w:p>
    <w:p w14:paraId="426EC24B" w14:textId="2892C45E" w:rsidR="002D2E49" w:rsidRPr="00390B11" w:rsidRDefault="00C857B5" w:rsidP="002D2E49">
      <w:pPr>
        <w:pStyle w:val="Nivel4"/>
        <w:spacing w:beforeLines="120" w:before="288" w:afterLines="120" w:after="288" w:line="312" w:lineRule="auto"/>
        <w:ind w:left="1134" w:firstLine="851"/>
      </w:pPr>
      <w:r w:rsidRPr="00390B11">
        <w:t>Apresentar</w:t>
      </w:r>
      <w:r w:rsidR="002D2E49" w:rsidRPr="00390B11">
        <w:t xml:space="preserve"> proposta ou amostra em desacordo com as especificações do edital; </w:t>
      </w:r>
    </w:p>
    <w:p w14:paraId="2E208FBD" w14:textId="655CDE78" w:rsidR="002D2E49" w:rsidRPr="00390B11" w:rsidRDefault="00C857B5" w:rsidP="002D2E49">
      <w:pPr>
        <w:pStyle w:val="Nivel3"/>
        <w:spacing w:beforeLines="120" w:before="288" w:afterLines="120" w:after="288" w:line="312" w:lineRule="auto"/>
        <w:ind w:left="0" w:firstLine="709"/>
        <w:rPr>
          <w:color w:val="auto"/>
        </w:rPr>
      </w:pPr>
      <w:bookmarkStart w:id="37" w:name="_Ref114668139"/>
      <w:r w:rsidRPr="00390B11">
        <w:rPr>
          <w:color w:val="auto"/>
        </w:rPr>
        <w:t>Não</w:t>
      </w:r>
      <w:r w:rsidR="002D2E49" w:rsidRPr="00390B11">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390B11" w:rsidRDefault="00C857B5" w:rsidP="002D2E49">
      <w:pPr>
        <w:pStyle w:val="Nivel4"/>
        <w:spacing w:beforeLines="120" w:before="288" w:afterLines="120" w:after="288" w:line="312" w:lineRule="auto"/>
        <w:ind w:left="1276" w:firstLine="851"/>
      </w:pPr>
      <w:r w:rsidRPr="00390B11">
        <w:t>Recusar</w:t>
      </w:r>
      <w:r w:rsidR="002D2E49" w:rsidRPr="00390B11">
        <w:t>-se, sem justificativa, a assinar o contrato ou a ata de registro de preço, ou a aceitar ou retirar o instrumento equivalente no prazo estabelecido pela Administração;</w:t>
      </w:r>
    </w:p>
    <w:p w14:paraId="04FA431F" w14:textId="0B3037B5" w:rsidR="002D2E49" w:rsidRPr="00390B11" w:rsidRDefault="00C857B5" w:rsidP="002D2E49">
      <w:pPr>
        <w:pStyle w:val="Nivel3"/>
        <w:spacing w:beforeLines="120" w:before="288" w:afterLines="120" w:after="288" w:line="312" w:lineRule="auto"/>
        <w:ind w:left="0" w:firstLine="709"/>
        <w:rPr>
          <w:color w:val="auto"/>
        </w:rPr>
      </w:pPr>
      <w:bookmarkStart w:id="38" w:name="_Ref114668249"/>
      <w:r w:rsidRPr="00390B11">
        <w:rPr>
          <w:color w:val="auto"/>
        </w:rPr>
        <w:t>Apresentar</w:t>
      </w:r>
      <w:r w:rsidR="002D2E49" w:rsidRPr="00390B11">
        <w:rPr>
          <w:color w:val="auto"/>
        </w:rPr>
        <w:t xml:space="preserve"> declaração ou documentação falsa exigida para o certame ou prestar declaração falsa durante a licitação</w:t>
      </w:r>
      <w:bookmarkEnd w:id="38"/>
    </w:p>
    <w:p w14:paraId="0FED9D62" w14:textId="4CD3F96A" w:rsidR="002D2E49" w:rsidRPr="00390B11" w:rsidRDefault="00C857B5" w:rsidP="002D2E49">
      <w:pPr>
        <w:pStyle w:val="Nivel3"/>
        <w:spacing w:beforeLines="120" w:before="288" w:afterLines="120" w:after="288" w:line="312" w:lineRule="auto"/>
        <w:ind w:left="0" w:firstLine="709"/>
        <w:rPr>
          <w:color w:val="auto"/>
        </w:rPr>
      </w:pPr>
      <w:bookmarkStart w:id="39" w:name="_Ref114668245"/>
      <w:r w:rsidRPr="00390B11">
        <w:rPr>
          <w:color w:val="auto"/>
        </w:rPr>
        <w:t>Fraudar</w:t>
      </w:r>
      <w:r w:rsidR="002D2E49" w:rsidRPr="00390B11">
        <w:rPr>
          <w:color w:val="auto"/>
        </w:rPr>
        <w:t xml:space="preserve"> a licitação</w:t>
      </w:r>
      <w:bookmarkEnd w:id="39"/>
    </w:p>
    <w:p w14:paraId="29BB7705" w14:textId="523723AC" w:rsidR="002D2E49" w:rsidRPr="00390B11" w:rsidRDefault="00C857B5" w:rsidP="002D2E49">
      <w:pPr>
        <w:pStyle w:val="Nivel3"/>
        <w:spacing w:beforeLines="120" w:before="288" w:afterLines="120" w:after="288" w:line="312" w:lineRule="auto"/>
        <w:ind w:left="0" w:firstLine="709"/>
        <w:rPr>
          <w:color w:val="auto"/>
        </w:rPr>
      </w:pPr>
      <w:bookmarkStart w:id="40" w:name="_Ref114668247"/>
      <w:r w:rsidRPr="00390B11">
        <w:rPr>
          <w:color w:val="auto"/>
        </w:rPr>
        <w:t>Comportar</w:t>
      </w:r>
      <w:r w:rsidR="002D2E49" w:rsidRPr="00390B11">
        <w:rPr>
          <w:color w:val="auto"/>
        </w:rPr>
        <w:t>-se de modo inidôneo ou cometer fraude de qualquer natureza, em especial quando:</w:t>
      </w:r>
      <w:bookmarkEnd w:id="40"/>
    </w:p>
    <w:p w14:paraId="17D1BA0F" w14:textId="637C22CD" w:rsidR="002D2E49" w:rsidRPr="00390B11" w:rsidRDefault="00C857B5" w:rsidP="002D2E49">
      <w:pPr>
        <w:pStyle w:val="Nivel4"/>
        <w:spacing w:beforeLines="120" w:before="288" w:afterLines="120" w:after="288" w:line="312" w:lineRule="auto"/>
        <w:ind w:left="1276" w:firstLine="851"/>
      </w:pPr>
      <w:r w:rsidRPr="00390B11">
        <w:lastRenderedPageBreak/>
        <w:t>Agir</w:t>
      </w:r>
      <w:r w:rsidR="002D2E49" w:rsidRPr="00390B11">
        <w:t xml:space="preserve"> em conluio ou em desconformidade com a lei; </w:t>
      </w:r>
    </w:p>
    <w:p w14:paraId="63DB909D" w14:textId="14FDBEA3" w:rsidR="002D2E49" w:rsidRPr="00390B11" w:rsidRDefault="00C857B5" w:rsidP="002D2E49">
      <w:pPr>
        <w:pStyle w:val="Nivel4"/>
        <w:spacing w:beforeLines="120" w:before="288" w:afterLines="120" w:after="288" w:line="312" w:lineRule="auto"/>
        <w:ind w:left="1276" w:firstLine="851"/>
      </w:pPr>
      <w:r w:rsidRPr="00390B11">
        <w:t>Induzir</w:t>
      </w:r>
      <w:r w:rsidR="002D2E49" w:rsidRPr="00390B11">
        <w:t xml:space="preserve"> deliberadamente a erro no julgamento; </w:t>
      </w:r>
    </w:p>
    <w:p w14:paraId="7947B597" w14:textId="0EF22E4F" w:rsidR="002D2E49" w:rsidRPr="00390B11" w:rsidRDefault="00C857B5" w:rsidP="002D2E49">
      <w:pPr>
        <w:pStyle w:val="Nivel4"/>
        <w:spacing w:beforeLines="120" w:before="288" w:afterLines="120" w:after="288" w:line="312" w:lineRule="auto"/>
        <w:ind w:left="1276" w:firstLine="851"/>
      </w:pPr>
      <w:r w:rsidRPr="00390B11">
        <w:t>Apresentar</w:t>
      </w:r>
      <w:r w:rsidR="002D2E49" w:rsidRPr="00390B11">
        <w:t xml:space="preserve"> amostra falsificada ou deteriorada; </w:t>
      </w:r>
    </w:p>
    <w:p w14:paraId="4F0E6AE6" w14:textId="737B9A29" w:rsidR="002D2E49" w:rsidRPr="00390B11" w:rsidRDefault="00C857B5" w:rsidP="002D2E49">
      <w:pPr>
        <w:pStyle w:val="Nivel3"/>
        <w:spacing w:beforeLines="120" w:before="288" w:afterLines="120" w:after="288" w:line="312" w:lineRule="auto"/>
        <w:ind w:left="0" w:firstLine="709"/>
        <w:rPr>
          <w:color w:val="auto"/>
        </w:rPr>
      </w:pPr>
      <w:bookmarkStart w:id="41" w:name="_Ref114668251"/>
      <w:r w:rsidRPr="00390B11">
        <w:rPr>
          <w:color w:val="auto"/>
        </w:rPr>
        <w:t>Praticar</w:t>
      </w:r>
      <w:r w:rsidR="002D2E49" w:rsidRPr="00390B11">
        <w:rPr>
          <w:color w:val="auto"/>
        </w:rPr>
        <w:t xml:space="preserve"> atos ilícitos com vistas a frustrar os objetivos da licitação</w:t>
      </w:r>
      <w:bookmarkEnd w:id="41"/>
    </w:p>
    <w:p w14:paraId="7727DBEF" w14:textId="1A4F76B2" w:rsidR="002D2E49" w:rsidRPr="00390B11" w:rsidRDefault="00C857B5" w:rsidP="002D2E49">
      <w:pPr>
        <w:pStyle w:val="Nivel3"/>
        <w:spacing w:beforeLines="120" w:before="288" w:afterLines="120" w:after="288" w:line="312" w:lineRule="auto"/>
        <w:ind w:left="0" w:firstLine="709"/>
        <w:rPr>
          <w:color w:val="auto"/>
        </w:rPr>
      </w:pPr>
      <w:bookmarkStart w:id="42" w:name="_Ref114668252"/>
      <w:r w:rsidRPr="00390B11">
        <w:rPr>
          <w:color w:val="auto"/>
        </w:rPr>
        <w:t>Praticar</w:t>
      </w:r>
      <w:r w:rsidR="002D2E49" w:rsidRPr="00390B11">
        <w:rPr>
          <w:color w:val="auto"/>
        </w:rPr>
        <w:t xml:space="preserve"> ato lesivo previsto no </w:t>
      </w:r>
      <w:hyperlink r:id="rId44" w:anchor="art5" w:history="1">
        <w:r w:rsidR="002D2E49" w:rsidRPr="00390B11">
          <w:rPr>
            <w:rStyle w:val="Hyperlink"/>
            <w:color w:val="auto"/>
          </w:rPr>
          <w:t>art. 5º da Lei n.º 12.846, de 2013</w:t>
        </w:r>
      </w:hyperlink>
      <w:r w:rsidR="002D2E49" w:rsidRPr="00390B11">
        <w:rPr>
          <w:color w:val="auto"/>
        </w:rPr>
        <w:t>.</w:t>
      </w:r>
      <w:bookmarkEnd w:id="42"/>
    </w:p>
    <w:bookmarkEnd w:id="35"/>
    <w:p w14:paraId="17E13FB7" w14:textId="1495770A" w:rsidR="002D2E49" w:rsidRPr="00390B11" w:rsidRDefault="002D2E49" w:rsidP="00FC7E7A">
      <w:pPr>
        <w:pStyle w:val="Nivel2"/>
        <w:spacing w:beforeLines="120" w:before="288" w:afterLines="120" w:after="288" w:line="312" w:lineRule="auto"/>
        <w:ind w:left="993" w:firstLine="709"/>
        <w:rPr>
          <w:color w:val="auto"/>
        </w:rPr>
      </w:pPr>
      <w:r w:rsidRPr="00390B11">
        <w:rPr>
          <w:color w:val="auto"/>
        </w:rPr>
        <w:t xml:space="preserve">Com fulcro na </w:t>
      </w:r>
      <w:hyperlink r:id="rId45" w:history="1">
        <w:r w:rsidRPr="00390B11">
          <w:rPr>
            <w:rStyle w:val="Hyperlink"/>
            <w:color w:val="auto"/>
          </w:rPr>
          <w:t>Lei nº 14.133, de 2021</w:t>
        </w:r>
      </w:hyperlink>
      <w:r w:rsidRPr="00390B11">
        <w:rPr>
          <w:color w:val="auto"/>
        </w:rPr>
        <w:t xml:space="preserve">, a Administração poderá, garantida a prévia defesa, aplicar aos licitantes e/ou adjudicatários as seguintes sanções, sem prejuízo das responsabilidades civil e criminal: </w:t>
      </w:r>
      <w:r w:rsidR="00C857B5" w:rsidRPr="00390B11">
        <w:rPr>
          <w:color w:val="auto"/>
        </w:rPr>
        <w:t>Advertência</w:t>
      </w:r>
      <w:r w:rsidRPr="00390B11">
        <w:rPr>
          <w:color w:val="auto"/>
        </w:rPr>
        <w:t xml:space="preserve">; </w:t>
      </w:r>
    </w:p>
    <w:p w14:paraId="3755FBB0" w14:textId="08997640" w:rsidR="002D2E49" w:rsidRPr="00390B11" w:rsidRDefault="00C857B5" w:rsidP="002D2E49">
      <w:pPr>
        <w:pStyle w:val="Nivel3"/>
        <w:spacing w:beforeLines="120" w:before="288" w:afterLines="120" w:after="288" w:line="312" w:lineRule="auto"/>
        <w:ind w:left="993" w:firstLine="709"/>
        <w:rPr>
          <w:color w:val="auto"/>
        </w:rPr>
      </w:pPr>
      <w:r w:rsidRPr="00390B11">
        <w:rPr>
          <w:color w:val="auto"/>
        </w:rPr>
        <w:t>Multa</w:t>
      </w:r>
      <w:r w:rsidR="002D2E49" w:rsidRPr="00390B11">
        <w:rPr>
          <w:color w:val="auto"/>
        </w:rPr>
        <w:t>;</w:t>
      </w:r>
    </w:p>
    <w:p w14:paraId="78A56F38" w14:textId="5A5D1C46" w:rsidR="002D2E49" w:rsidRPr="00390B11" w:rsidRDefault="00C857B5" w:rsidP="002D2E49">
      <w:pPr>
        <w:pStyle w:val="Nivel3"/>
        <w:spacing w:beforeLines="120" w:before="288" w:afterLines="120" w:after="288" w:line="312" w:lineRule="auto"/>
        <w:ind w:left="993" w:firstLine="709"/>
        <w:rPr>
          <w:color w:val="auto"/>
        </w:rPr>
      </w:pPr>
      <w:r w:rsidRPr="00390B11">
        <w:rPr>
          <w:color w:val="auto"/>
        </w:rPr>
        <w:t>Impedimento</w:t>
      </w:r>
      <w:r w:rsidR="002D2E49" w:rsidRPr="00390B11">
        <w:rPr>
          <w:color w:val="auto"/>
        </w:rPr>
        <w:t xml:space="preserve"> de licitar e contratar e</w:t>
      </w:r>
    </w:p>
    <w:p w14:paraId="7DA8A0D7" w14:textId="7DD59BA7" w:rsidR="002D2E49" w:rsidRPr="00390B11" w:rsidRDefault="00C857B5" w:rsidP="002D2E49">
      <w:pPr>
        <w:pStyle w:val="Nivel3"/>
        <w:spacing w:beforeLines="120" w:before="288" w:afterLines="120" w:after="288" w:line="312" w:lineRule="auto"/>
        <w:ind w:left="993" w:firstLine="709"/>
        <w:rPr>
          <w:color w:val="auto"/>
        </w:rPr>
      </w:pPr>
      <w:r w:rsidRPr="00390B11">
        <w:rPr>
          <w:color w:val="auto"/>
        </w:rPr>
        <w:t>Declaração</w:t>
      </w:r>
      <w:r w:rsidR="002D2E49" w:rsidRPr="00390B11">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Na aplicação das sanções serão considerados:</w:t>
      </w:r>
    </w:p>
    <w:p w14:paraId="36EBB100" w14:textId="4113C8D4" w:rsidR="002D2E49" w:rsidRPr="00390B11" w:rsidRDefault="00C857B5" w:rsidP="002D2E49">
      <w:pPr>
        <w:pStyle w:val="Nivel3"/>
        <w:spacing w:beforeLines="120" w:before="288" w:afterLines="120" w:after="288" w:line="312" w:lineRule="auto"/>
        <w:ind w:left="851" w:firstLine="709"/>
        <w:rPr>
          <w:color w:val="auto"/>
        </w:rPr>
      </w:pPr>
      <w:r w:rsidRPr="00390B11">
        <w:rPr>
          <w:color w:val="auto"/>
        </w:rPr>
        <w:t>A</w:t>
      </w:r>
      <w:r w:rsidR="002D2E49" w:rsidRPr="00390B11">
        <w:rPr>
          <w:color w:val="auto"/>
        </w:rPr>
        <w:t xml:space="preserve"> natureza e a gravidade da infração cometida.</w:t>
      </w:r>
    </w:p>
    <w:p w14:paraId="0AF223C5" w14:textId="020D5382" w:rsidR="002D2E49" w:rsidRPr="00390B11" w:rsidRDefault="00C857B5" w:rsidP="002D2E49">
      <w:pPr>
        <w:pStyle w:val="Nivel3"/>
        <w:spacing w:beforeLines="120" w:before="288" w:afterLines="120" w:after="288" w:line="312" w:lineRule="auto"/>
        <w:ind w:left="851" w:firstLine="709"/>
        <w:rPr>
          <w:color w:val="auto"/>
        </w:rPr>
      </w:pPr>
      <w:r w:rsidRPr="00390B11">
        <w:rPr>
          <w:color w:val="auto"/>
        </w:rPr>
        <w:t>As</w:t>
      </w:r>
      <w:r w:rsidR="002D2E49" w:rsidRPr="00390B11">
        <w:rPr>
          <w:color w:val="auto"/>
        </w:rPr>
        <w:t xml:space="preserve"> peculiaridades do caso concreto</w:t>
      </w:r>
    </w:p>
    <w:p w14:paraId="0652FD15" w14:textId="1947B026" w:rsidR="002D2E49" w:rsidRPr="00390B11" w:rsidRDefault="00C857B5" w:rsidP="002D2E49">
      <w:pPr>
        <w:pStyle w:val="Nivel3"/>
        <w:spacing w:beforeLines="120" w:before="288" w:afterLines="120" w:after="288" w:line="312" w:lineRule="auto"/>
        <w:ind w:left="851" w:firstLine="709"/>
        <w:rPr>
          <w:color w:val="auto"/>
        </w:rPr>
      </w:pPr>
      <w:r w:rsidRPr="00390B11">
        <w:rPr>
          <w:color w:val="auto"/>
        </w:rPr>
        <w:t>As</w:t>
      </w:r>
      <w:r w:rsidR="002D2E49" w:rsidRPr="00390B11">
        <w:rPr>
          <w:color w:val="auto"/>
        </w:rPr>
        <w:t xml:space="preserve"> circunstâncias agravantes ou atenuantes</w:t>
      </w:r>
    </w:p>
    <w:p w14:paraId="38C3D12A" w14:textId="453397D7" w:rsidR="002D2E49" w:rsidRPr="00390B11" w:rsidRDefault="00C857B5" w:rsidP="002D2E49">
      <w:pPr>
        <w:pStyle w:val="Nivel3"/>
        <w:spacing w:beforeLines="120" w:before="288" w:afterLines="120" w:after="288" w:line="312" w:lineRule="auto"/>
        <w:ind w:left="851" w:firstLine="709"/>
        <w:rPr>
          <w:color w:val="auto"/>
        </w:rPr>
      </w:pPr>
      <w:r w:rsidRPr="00390B11">
        <w:rPr>
          <w:color w:val="auto"/>
        </w:rPr>
        <w:t>Os</w:t>
      </w:r>
      <w:r w:rsidR="002D2E49" w:rsidRPr="00390B11">
        <w:rPr>
          <w:color w:val="auto"/>
        </w:rPr>
        <w:t xml:space="preserve"> danos que dela provierem para a Administração Pública</w:t>
      </w:r>
    </w:p>
    <w:p w14:paraId="4B3C1D7C" w14:textId="4199BFFF" w:rsidR="002D2E49" w:rsidRPr="00390B11" w:rsidRDefault="00C857B5" w:rsidP="002D2E49">
      <w:pPr>
        <w:pStyle w:val="Nivel3"/>
        <w:spacing w:beforeLines="120" w:before="288" w:afterLines="120" w:after="288" w:line="312" w:lineRule="auto"/>
        <w:ind w:left="851" w:firstLine="709"/>
        <w:rPr>
          <w:color w:val="auto"/>
        </w:rPr>
      </w:pPr>
      <w:r w:rsidRPr="00390B11">
        <w:rPr>
          <w:color w:val="auto"/>
        </w:rPr>
        <w:t>A</w:t>
      </w:r>
      <w:r w:rsidR="002D2E49" w:rsidRPr="00390B11">
        <w:rPr>
          <w:color w:val="auto"/>
        </w:rPr>
        <w:t xml:space="preserve"> implantação ou o aperfeiçoamento de programa de integridade, conforme normas e orientações dos órgãos de controle.</w:t>
      </w:r>
    </w:p>
    <w:p w14:paraId="5C440718"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A multa será recolhida em percentual de 0,5% a 30% incidente sobre o valor do contrato licitado, recolhida no prazo máximo de 30 (trinta) dias úteis, a contar da comunicação oficial. </w:t>
      </w:r>
    </w:p>
    <w:p w14:paraId="38D116E2" w14:textId="09DF6BF3" w:rsidR="002D2E49" w:rsidRPr="00390B11" w:rsidRDefault="002D2E49" w:rsidP="002D2E49">
      <w:pPr>
        <w:pStyle w:val="Nivel3"/>
        <w:spacing w:beforeLines="120" w:before="288" w:afterLines="120" w:after="288" w:line="312" w:lineRule="auto"/>
        <w:ind w:left="851" w:firstLine="709"/>
        <w:rPr>
          <w:color w:val="auto"/>
        </w:rPr>
      </w:pPr>
      <w:bookmarkStart w:id="43" w:name="_Hlk113876035"/>
      <w:r w:rsidRPr="00390B11">
        <w:rPr>
          <w:color w:val="auto"/>
        </w:rPr>
        <w:t xml:space="preserve">Para as infrações previstas nos itens </w:t>
      </w:r>
      <w:r w:rsidRPr="00390B11">
        <w:rPr>
          <w:color w:val="auto"/>
        </w:rPr>
        <w:fldChar w:fldCharType="begin"/>
      </w:r>
      <w:r w:rsidRPr="00390B11">
        <w:rPr>
          <w:color w:val="auto"/>
        </w:rPr>
        <w:instrText xml:space="preserve"> REF _Ref114668085 \r \h  \* MERGEFORMAT </w:instrText>
      </w:r>
      <w:r w:rsidRPr="00390B11">
        <w:rPr>
          <w:color w:val="auto"/>
        </w:rPr>
      </w:r>
      <w:r w:rsidRPr="00390B11">
        <w:rPr>
          <w:color w:val="auto"/>
        </w:rPr>
        <w:fldChar w:fldCharType="separate"/>
      </w:r>
      <w:r w:rsidR="004B0489">
        <w:rPr>
          <w:color w:val="auto"/>
        </w:rPr>
        <w:t>9.1.1</w:t>
      </w:r>
      <w:r w:rsidRPr="00390B11">
        <w:rPr>
          <w:color w:val="auto"/>
        </w:rPr>
        <w:fldChar w:fldCharType="end"/>
      </w:r>
      <w:r w:rsidRPr="00390B11">
        <w:rPr>
          <w:color w:val="auto"/>
        </w:rPr>
        <w:t xml:space="preserve">, </w:t>
      </w:r>
      <w:r w:rsidRPr="00390B11">
        <w:rPr>
          <w:color w:val="auto"/>
        </w:rPr>
        <w:fldChar w:fldCharType="begin"/>
      </w:r>
      <w:r w:rsidRPr="00390B11">
        <w:rPr>
          <w:color w:val="auto"/>
        </w:rPr>
        <w:instrText xml:space="preserve"> REF _Ref114668108 \r \h  \* MERGEFORMAT </w:instrText>
      </w:r>
      <w:r w:rsidRPr="00390B11">
        <w:rPr>
          <w:color w:val="auto"/>
        </w:rPr>
      </w:r>
      <w:r w:rsidRPr="00390B11">
        <w:rPr>
          <w:color w:val="auto"/>
        </w:rPr>
        <w:fldChar w:fldCharType="separate"/>
      </w:r>
      <w:r w:rsidR="004B0489">
        <w:rPr>
          <w:color w:val="auto"/>
        </w:rPr>
        <w:t>9.1.2</w:t>
      </w:r>
      <w:r w:rsidRPr="00390B11">
        <w:rPr>
          <w:color w:val="auto"/>
        </w:rPr>
        <w:fldChar w:fldCharType="end"/>
      </w:r>
      <w:r w:rsidRPr="00390B11">
        <w:rPr>
          <w:color w:val="auto"/>
        </w:rPr>
        <w:t xml:space="preserve"> e </w:t>
      </w:r>
      <w:r w:rsidRPr="00390B11">
        <w:rPr>
          <w:color w:val="auto"/>
        </w:rPr>
        <w:fldChar w:fldCharType="begin"/>
      </w:r>
      <w:r w:rsidRPr="00390B11">
        <w:rPr>
          <w:color w:val="auto"/>
        </w:rPr>
        <w:instrText xml:space="preserve"> REF _Ref114668139 \r \h  \* MERGEFORMAT </w:instrText>
      </w:r>
      <w:r w:rsidRPr="00390B11">
        <w:rPr>
          <w:color w:val="auto"/>
        </w:rPr>
      </w:r>
      <w:r w:rsidRPr="00390B11">
        <w:rPr>
          <w:color w:val="auto"/>
        </w:rPr>
        <w:fldChar w:fldCharType="separate"/>
      </w:r>
      <w:r w:rsidR="004B0489">
        <w:rPr>
          <w:color w:val="auto"/>
        </w:rPr>
        <w:t>9.1.3</w:t>
      </w:r>
      <w:r w:rsidRPr="00390B11">
        <w:rPr>
          <w:color w:val="auto"/>
        </w:rPr>
        <w:fldChar w:fldCharType="end"/>
      </w:r>
      <w:r w:rsidRPr="00390B11">
        <w:rPr>
          <w:color w:val="auto"/>
        </w:rPr>
        <w:t>, a multa será de 0,5% a 15% do valor do contrato licitado.</w:t>
      </w:r>
    </w:p>
    <w:bookmarkEnd w:id="43"/>
    <w:p w14:paraId="4867BCE9" w14:textId="1E269B5D" w:rsidR="002D2E49" w:rsidRPr="00390B11" w:rsidRDefault="002D2E49" w:rsidP="002D2E49">
      <w:pPr>
        <w:pStyle w:val="Nivel3"/>
        <w:spacing w:beforeLines="120" w:before="288" w:afterLines="120" w:after="288" w:line="312" w:lineRule="auto"/>
        <w:ind w:left="851" w:firstLine="709"/>
        <w:rPr>
          <w:color w:val="auto"/>
        </w:rPr>
      </w:pPr>
      <w:r w:rsidRPr="00390B11">
        <w:rPr>
          <w:color w:val="auto"/>
        </w:rPr>
        <w:t xml:space="preserve">Para as infrações previstas nos itens </w:t>
      </w:r>
      <w:r w:rsidRPr="00390B11">
        <w:rPr>
          <w:color w:val="auto"/>
        </w:rPr>
        <w:fldChar w:fldCharType="begin"/>
      </w:r>
      <w:r w:rsidRPr="00390B11">
        <w:rPr>
          <w:color w:val="auto"/>
        </w:rPr>
        <w:instrText xml:space="preserve"> REF _Ref114668249 \r \h  \* MERGEFORMAT </w:instrText>
      </w:r>
      <w:r w:rsidRPr="00390B11">
        <w:rPr>
          <w:color w:val="auto"/>
        </w:rPr>
      </w:r>
      <w:r w:rsidRPr="00390B11">
        <w:rPr>
          <w:color w:val="auto"/>
        </w:rPr>
        <w:fldChar w:fldCharType="separate"/>
      </w:r>
      <w:r w:rsidR="004B0489">
        <w:rPr>
          <w:color w:val="auto"/>
        </w:rPr>
        <w:t>9.1.4</w:t>
      </w:r>
      <w:r w:rsidRPr="00390B11">
        <w:rPr>
          <w:color w:val="auto"/>
        </w:rPr>
        <w:fldChar w:fldCharType="end"/>
      </w:r>
      <w:r w:rsidRPr="00390B11">
        <w:rPr>
          <w:color w:val="auto"/>
        </w:rPr>
        <w:t xml:space="preserve">, </w:t>
      </w:r>
      <w:r w:rsidRPr="00390B11">
        <w:rPr>
          <w:color w:val="auto"/>
        </w:rPr>
        <w:fldChar w:fldCharType="begin"/>
      </w:r>
      <w:r w:rsidRPr="00390B11">
        <w:rPr>
          <w:color w:val="auto"/>
        </w:rPr>
        <w:instrText xml:space="preserve"> REF _Ref114668245 \r \h  \* MERGEFORMAT </w:instrText>
      </w:r>
      <w:r w:rsidRPr="00390B11">
        <w:rPr>
          <w:color w:val="auto"/>
        </w:rPr>
      </w:r>
      <w:r w:rsidRPr="00390B11">
        <w:rPr>
          <w:color w:val="auto"/>
        </w:rPr>
        <w:fldChar w:fldCharType="separate"/>
      </w:r>
      <w:r w:rsidR="004B0489">
        <w:rPr>
          <w:color w:val="auto"/>
        </w:rPr>
        <w:t>9.1.5</w:t>
      </w:r>
      <w:r w:rsidRPr="00390B11">
        <w:rPr>
          <w:color w:val="auto"/>
        </w:rPr>
        <w:fldChar w:fldCharType="end"/>
      </w:r>
      <w:r w:rsidRPr="00390B11">
        <w:rPr>
          <w:color w:val="auto"/>
        </w:rPr>
        <w:t xml:space="preserve">, </w:t>
      </w:r>
      <w:r w:rsidRPr="00390B11">
        <w:rPr>
          <w:color w:val="auto"/>
        </w:rPr>
        <w:fldChar w:fldCharType="begin"/>
      </w:r>
      <w:r w:rsidRPr="00390B11">
        <w:rPr>
          <w:color w:val="auto"/>
        </w:rPr>
        <w:instrText xml:space="preserve"> REF _Ref114668247 \r \h  \* MERGEFORMAT </w:instrText>
      </w:r>
      <w:r w:rsidRPr="00390B11">
        <w:rPr>
          <w:color w:val="auto"/>
        </w:rPr>
      </w:r>
      <w:r w:rsidRPr="00390B11">
        <w:rPr>
          <w:color w:val="auto"/>
        </w:rPr>
        <w:fldChar w:fldCharType="separate"/>
      </w:r>
      <w:r w:rsidR="004B0489">
        <w:rPr>
          <w:color w:val="auto"/>
        </w:rPr>
        <w:t>9.1.6</w:t>
      </w:r>
      <w:r w:rsidRPr="00390B11">
        <w:rPr>
          <w:color w:val="auto"/>
        </w:rPr>
        <w:fldChar w:fldCharType="end"/>
      </w:r>
      <w:r w:rsidRPr="00390B11">
        <w:rPr>
          <w:color w:val="auto"/>
        </w:rPr>
        <w:t xml:space="preserve">, </w:t>
      </w:r>
      <w:r w:rsidRPr="00390B11">
        <w:rPr>
          <w:color w:val="auto"/>
        </w:rPr>
        <w:fldChar w:fldCharType="begin"/>
      </w:r>
      <w:r w:rsidRPr="00390B11">
        <w:rPr>
          <w:color w:val="auto"/>
        </w:rPr>
        <w:instrText xml:space="preserve"> REF _Ref114668251 \r \h  \* MERGEFORMAT </w:instrText>
      </w:r>
      <w:r w:rsidRPr="00390B11">
        <w:rPr>
          <w:color w:val="auto"/>
        </w:rPr>
      </w:r>
      <w:r w:rsidRPr="00390B11">
        <w:rPr>
          <w:color w:val="auto"/>
        </w:rPr>
        <w:fldChar w:fldCharType="separate"/>
      </w:r>
      <w:r w:rsidR="004B0489">
        <w:rPr>
          <w:color w:val="auto"/>
        </w:rPr>
        <w:t>9.1.7</w:t>
      </w:r>
      <w:r w:rsidRPr="00390B11">
        <w:rPr>
          <w:color w:val="auto"/>
        </w:rPr>
        <w:fldChar w:fldCharType="end"/>
      </w:r>
      <w:r w:rsidRPr="00390B11">
        <w:rPr>
          <w:color w:val="auto"/>
        </w:rPr>
        <w:t xml:space="preserve"> e </w:t>
      </w:r>
      <w:r w:rsidRPr="00390B11">
        <w:rPr>
          <w:color w:val="auto"/>
        </w:rPr>
        <w:fldChar w:fldCharType="begin"/>
      </w:r>
      <w:r w:rsidRPr="00390B11">
        <w:rPr>
          <w:color w:val="auto"/>
        </w:rPr>
        <w:instrText xml:space="preserve"> REF _Ref114668252 \r \h  \* MERGEFORMAT </w:instrText>
      </w:r>
      <w:r w:rsidRPr="00390B11">
        <w:rPr>
          <w:color w:val="auto"/>
        </w:rPr>
      </w:r>
      <w:r w:rsidRPr="00390B11">
        <w:rPr>
          <w:color w:val="auto"/>
        </w:rPr>
        <w:fldChar w:fldCharType="separate"/>
      </w:r>
      <w:r w:rsidR="004B0489">
        <w:rPr>
          <w:color w:val="auto"/>
        </w:rPr>
        <w:t>9.1.8</w:t>
      </w:r>
      <w:r w:rsidRPr="00390B11">
        <w:rPr>
          <w:color w:val="auto"/>
        </w:rPr>
        <w:fldChar w:fldCharType="end"/>
      </w:r>
      <w:r w:rsidRPr="00390B11">
        <w:rPr>
          <w:color w:val="auto"/>
        </w:rPr>
        <w:t>, a multa será de 15% a 30% do valor do contrato licitado.</w:t>
      </w:r>
    </w:p>
    <w:p w14:paraId="4EC70432"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lastRenderedPageBreak/>
        <w:t>As sanções de advertência, impedimento de licitar e contratar e declaração de inidoneidade para licitar ou contratar poderão ser aplicadas, cumulativamente ou não, à penalidade de multa.</w:t>
      </w:r>
    </w:p>
    <w:p w14:paraId="43F8CBEE"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Na aplicação da sanção de multa será facultada a defesa do interessado no prazo de 15 (quinze) dias úteis, contado da data de sua intimação.</w:t>
      </w:r>
    </w:p>
    <w:p w14:paraId="3AB4342A" w14:textId="2623E55E"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A sanção de impedimento de licitar e contratar será aplicada ao responsável em decorrência das infrações administrativas relacionadas nos itens </w:t>
      </w:r>
      <w:r w:rsidRPr="00390B11">
        <w:rPr>
          <w:color w:val="auto"/>
        </w:rPr>
        <w:fldChar w:fldCharType="begin"/>
      </w:r>
      <w:r w:rsidRPr="00390B11">
        <w:rPr>
          <w:color w:val="auto"/>
        </w:rPr>
        <w:instrText xml:space="preserve"> REF _Ref114668085 \r \h  \* MERGEFORMAT </w:instrText>
      </w:r>
      <w:r w:rsidRPr="00390B11">
        <w:rPr>
          <w:color w:val="auto"/>
        </w:rPr>
      </w:r>
      <w:r w:rsidRPr="00390B11">
        <w:rPr>
          <w:color w:val="auto"/>
        </w:rPr>
        <w:fldChar w:fldCharType="separate"/>
      </w:r>
      <w:r w:rsidR="004B0489">
        <w:rPr>
          <w:color w:val="auto"/>
        </w:rPr>
        <w:t>9.1.1</w:t>
      </w:r>
      <w:r w:rsidRPr="00390B11">
        <w:rPr>
          <w:color w:val="auto"/>
        </w:rPr>
        <w:fldChar w:fldCharType="end"/>
      </w:r>
      <w:r w:rsidRPr="00390B11">
        <w:rPr>
          <w:color w:val="auto"/>
        </w:rPr>
        <w:t xml:space="preserve">, </w:t>
      </w:r>
      <w:r w:rsidRPr="00390B11">
        <w:rPr>
          <w:color w:val="auto"/>
        </w:rPr>
        <w:fldChar w:fldCharType="begin"/>
      </w:r>
      <w:r w:rsidRPr="00390B11">
        <w:rPr>
          <w:color w:val="auto"/>
        </w:rPr>
        <w:instrText xml:space="preserve"> REF _Ref114668108 \r \h  \* MERGEFORMAT </w:instrText>
      </w:r>
      <w:r w:rsidRPr="00390B11">
        <w:rPr>
          <w:color w:val="auto"/>
        </w:rPr>
      </w:r>
      <w:r w:rsidRPr="00390B11">
        <w:rPr>
          <w:color w:val="auto"/>
        </w:rPr>
        <w:fldChar w:fldCharType="separate"/>
      </w:r>
      <w:r w:rsidR="004B0489">
        <w:rPr>
          <w:color w:val="auto"/>
        </w:rPr>
        <w:t>9.1.2</w:t>
      </w:r>
      <w:r w:rsidRPr="00390B11">
        <w:rPr>
          <w:color w:val="auto"/>
        </w:rPr>
        <w:fldChar w:fldCharType="end"/>
      </w:r>
      <w:r w:rsidRPr="00390B11">
        <w:rPr>
          <w:color w:val="auto"/>
        </w:rPr>
        <w:t xml:space="preserve"> e </w:t>
      </w:r>
      <w:r w:rsidRPr="00390B11">
        <w:rPr>
          <w:color w:val="auto"/>
        </w:rPr>
        <w:fldChar w:fldCharType="begin"/>
      </w:r>
      <w:r w:rsidRPr="00390B11">
        <w:rPr>
          <w:color w:val="auto"/>
        </w:rPr>
        <w:instrText xml:space="preserve"> REF _Ref114668139 \r \h  \* MERGEFORMAT </w:instrText>
      </w:r>
      <w:r w:rsidRPr="00390B11">
        <w:rPr>
          <w:color w:val="auto"/>
        </w:rPr>
      </w:r>
      <w:r w:rsidRPr="00390B11">
        <w:rPr>
          <w:color w:val="auto"/>
        </w:rPr>
        <w:fldChar w:fldCharType="separate"/>
      </w:r>
      <w:r w:rsidR="004B0489">
        <w:rPr>
          <w:color w:val="auto"/>
        </w:rPr>
        <w:t>9.1.3</w:t>
      </w:r>
      <w:r w:rsidRPr="00390B11">
        <w:rPr>
          <w:color w:val="auto"/>
        </w:rPr>
        <w:fldChar w:fldCharType="end"/>
      </w:r>
      <w:r w:rsidRPr="00390B11">
        <w:rPr>
          <w:color w:val="auto"/>
        </w:rPr>
        <w:t>, quando não se justificar a imposição de penalidade mais grave, e impedirá o responsável de licitar e contratar no âmbito da Administração Pública direta e indireta, pelo prazo máximo de 3 (três) anos.</w:t>
      </w:r>
    </w:p>
    <w:p w14:paraId="2E420CC5" w14:textId="6D8C450E"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Poderá ser aplicada ao responsável a sanção de declaração de inidoneidade para licitar ou contratar, em decorrência da prática das infrações dispostas nos itens </w:t>
      </w:r>
      <w:r w:rsidRPr="00390B11">
        <w:rPr>
          <w:color w:val="auto"/>
        </w:rPr>
        <w:fldChar w:fldCharType="begin"/>
      </w:r>
      <w:r w:rsidRPr="00390B11">
        <w:rPr>
          <w:color w:val="auto"/>
        </w:rPr>
        <w:instrText xml:space="preserve"> REF _Ref114668249 \r \h  \* MERGEFORMAT </w:instrText>
      </w:r>
      <w:r w:rsidRPr="00390B11">
        <w:rPr>
          <w:color w:val="auto"/>
        </w:rPr>
      </w:r>
      <w:r w:rsidRPr="00390B11">
        <w:rPr>
          <w:color w:val="auto"/>
        </w:rPr>
        <w:fldChar w:fldCharType="separate"/>
      </w:r>
      <w:r w:rsidR="004B0489">
        <w:rPr>
          <w:color w:val="auto"/>
        </w:rPr>
        <w:t>9.1.4</w:t>
      </w:r>
      <w:r w:rsidRPr="00390B11">
        <w:rPr>
          <w:color w:val="auto"/>
        </w:rPr>
        <w:fldChar w:fldCharType="end"/>
      </w:r>
      <w:r w:rsidRPr="00390B11">
        <w:rPr>
          <w:color w:val="auto"/>
        </w:rPr>
        <w:t xml:space="preserve">, </w:t>
      </w:r>
      <w:r w:rsidRPr="00390B11">
        <w:rPr>
          <w:color w:val="auto"/>
        </w:rPr>
        <w:fldChar w:fldCharType="begin"/>
      </w:r>
      <w:r w:rsidRPr="00390B11">
        <w:rPr>
          <w:color w:val="auto"/>
        </w:rPr>
        <w:instrText xml:space="preserve"> REF _Ref114668245 \r \h  \* MERGEFORMAT </w:instrText>
      </w:r>
      <w:r w:rsidRPr="00390B11">
        <w:rPr>
          <w:color w:val="auto"/>
        </w:rPr>
      </w:r>
      <w:r w:rsidRPr="00390B11">
        <w:rPr>
          <w:color w:val="auto"/>
        </w:rPr>
        <w:fldChar w:fldCharType="separate"/>
      </w:r>
      <w:r w:rsidR="004B0489">
        <w:rPr>
          <w:color w:val="auto"/>
        </w:rPr>
        <w:t>9.1.5</w:t>
      </w:r>
      <w:r w:rsidRPr="00390B11">
        <w:rPr>
          <w:color w:val="auto"/>
        </w:rPr>
        <w:fldChar w:fldCharType="end"/>
      </w:r>
      <w:r w:rsidRPr="00390B11">
        <w:rPr>
          <w:color w:val="auto"/>
        </w:rPr>
        <w:t xml:space="preserve">, </w:t>
      </w:r>
      <w:r w:rsidRPr="00390B11">
        <w:rPr>
          <w:color w:val="auto"/>
        </w:rPr>
        <w:fldChar w:fldCharType="begin"/>
      </w:r>
      <w:r w:rsidRPr="00390B11">
        <w:rPr>
          <w:color w:val="auto"/>
        </w:rPr>
        <w:instrText xml:space="preserve"> REF _Ref114668247 \r \h  \* MERGEFORMAT </w:instrText>
      </w:r>
      <w:r w:rsidRPr="00390B11">
        <w:rPr>
          <w:color w:val="auto"/>
        </w:rPr>
      </w:r>
      <w:r w:rsidRPr="00390B11">
        <w:rPr>
          <w:color w:val="auto"/>
        </w:rPr>
        <w:fldChar w:fldCharType="separate"/>
      </w:r>
      <w:r w:rsidR="004B0489">
        <w:rPr>
          <w:color w:val="auto"/>
        </w:rPr>
        <w:t>9.1.6</w:t>
      </w:r>
      <w:r w:rsidRPr="00390B11">
        <w:rPr>
          <w:color w:val="auto"/>
        </w:rPr>
        <w:fldChar w:fldCharType="end"/>
      </w:r>
      <w:r w:rsidRPr="00390B11">
        <w:rPr>
          <w:color w:val="auto"/>
        </w:rPr>
        <w:t xml:space="preserve">, </w:t>
      </w:r>
      <w:r w:rsidRPr="00390B11">
        <w:rPr>
          <w:color w:val="auto"/>
        </w:rPr>
        <w:fldChar w:fldCharType="begin"/>
      </w:r>
      <w:r w:rsidRPr="00390B11">
        <w:rPr>
          <w:color w:val="auto"/>
        </w:rPr>
        <w:instrText xml:space="preserve"> REF _Ref114668251 \r \h  \* MERGEFORMAT </w:instrText>
      </w:r>
      <w:r w:rsidRPr="00390B11">
        <w:rPr>
          <w:color w:val="auto"/>
        </w:rPr>
      </w:r>
      <w:r w:rsidRPr="00390B11">
        <w:rPr>
          <w:color w:val="auto"/>
        </w:rPr>
        <w:fldChar w:fldCharType="separate"/>
      </w:r>
      <w:r w:rsidR="004B0489">
        <w:rPr>
          <w:color w:val="auto"/>
        </w:rPr>
        <w:t>9.1.7</w:t>
      </w:r>
      <w:r w:rsidRPr="00390B11">
        <w:rPr>
          <w:color w:val="auto"/>
        </w:rPr>
        <w:fldChar w:fldCharType="end"/>
      </w:r>
      <w:r w:rsidRPr="00390B11">
        <w:rPr>
          <w:color w:val="auto"/>
        </w:rPr>
        <w:t xml:space="preserve"> e </w:t>
      </w:r>
      <w:r w:rsidRPr="00390B11">
        <w:rPr>
          <w:color w:val="auto"/>
        </w:rPr>
        <w:fldChar w:fldCharType="begin"/>
      </w:r>
      <w:r w:rsidRPr="00390B11">
        <w:rPr>
          <w:color w:val="auto"/>
        </w:rPr>
        <w:instrText xml:space="preserve"> REF _Ref114668252 \r \h  \* MERGEFORMAT </w:instrText>
      </w:r>
      <w:r w:rsidRPr="00390B11">
        <w:rPr>
          <w:color w:val="auto"/>
        </w:rPr>
      </w:r>
      <w:r w:rsidRPr="00390B11">
        <w:rPr>
          <w:color w:val="auto"/>
        </w:rPr>
        <w:fldChar w:fldCharType="separate"/>
      </w:r>
      <w:r w:rsidR="004B0489">
        <w:rPr>
          <w:color w:val="auto"/>
        </w:rPr>
        <w:t>9.1.8</w:t>
      </w:r>
      <w:r w:rsidRPr="00390B11">
        <w:rPr>
          <w:color w:val="auto"/>
        </w:rPr>
        <w:fldChar w:fldCharType="end"/>
      </w:r>
      <w:r w:rsidRPr="00390B11">
        <w:rPr>
          <w:color w:val="auto"/>
        </w:rPr>
        <w:t xml:space="preserve">, bem como pelas infrações administrativas previstas nos itens </w:t>
      </w:r>
      <w:r w:rsidRPr="00390B11">
        <w:rPr>
          <w:color w:val="auto"/>
        </w:rPr>
        <w:fldChar w:fldCharType="begin"/>
      </w:r>
      <w:r w:rsidRPr="00390B11">
        <w:rPr>
          <w:color w:val="auto"/>
        </w:rPr>
        <w:instrText xml:space="preserve"> REF _Ref114668085 \r \h  \* MERGEFORMAT </w:instrText>
      </w:r>
      <w:r w:rsidRPr="00390B11">
        <w:rPr>
          <w:color w:val="auto"/>
        </w:rPr>
      </w:r>
      <w:r w:rsidRPr="00390B11">
        <w:rPr>
          <w:color w:val="auto"/>
        </w:rPr>
        <w:fldChar w:fldCharType="separate"/>
      </w:r>
      <w:r w:rsidR="004B0489">
        <w:rPr>
          <w:color w:val="auto"/>
        </w:rPr>
        <w:t>9.1.1</w:t>
      </w:r>
      <w:r w:rsidRPr="00390B11">
        <w:rPr>
          <w:color w:val="auto"/>
        </w:rPr>
        <w:fldChar w:fldCharType="end"/>
      </w:r>
      <w:r w:rsidRPr="00390B11">
        <w:rPr>
          <w:color w:val="auto"/>
        </w:rPr>
        <w:t xml:space="preserve">, </w:t>
      </w:r>
      <w:r w:rsidRPr="00390B11">
        <w:rPr>
          <w:color w:val="auto"/>
        </w:rPr>
        <w:fldChar w:fldCharType="begin"/>
      </w:r>
      <w:r w:rsidRPr="00390B11">
        <w:rPr>
          <w:color w:val="auto"/>
        </w:rPr>
        <w:instrText xml:space="preserve"> REF _Ref114668108 \r \h  \* MERGEFORMAT </w:instrText>
      </w:r>
      <w:r w:rsidRPr="00390B11">
        <w:rPr>
          <w:color w:val="auto"/>
        </w:rPr>
      </w:r>
      <w:r w:rsidRPr="00390B11">
        <w:rPr>
          <w:color w:val="auto"/>
        </w:rPr>
        <w:fldChar w:fldCharType="separate"/>
      </w:r>
      <w:r w:rsidR="004B0489">
        <w:rPr>
          <w:color w:val="auto"/>
        </w:rPr>
        <w:t>9.1.2</w:t>
      </w:r>
      <w:r w:rsidRPr="00390B11">
        <w:rPr>
          <w:color w:val="auto"/>
        </w:rPr>
        <w:fldChar w:fldCharType="end"/>
      </w:r>
      <w:r w:rsidRPr="00390B11">
        <w:rPr>
          <w:color w:val="auto"/>
        </w:rPr>
        <w:t xml:space="preserve"> e </w:t>
      </w:r>
      <w:r w:rsidRPr="00390B11">
        <w:rPr>
          <w:color w:val="auto"/>
        </w:rPr>
        <w:fldChar w:fldCharType="begin"/>
      </w:r>
      <w:r w:rsidRPr="00390B11">
        <w:rPr>
          <w:color w:val="auto"/>
        </w:rPr>
        <w:instrText xml:space="preserve"> REF _Ref114668139 \r \h  \* MERGEFORMAT </w:instrText>
      </w:r>
      <w:r w:rsidRPr="00390B11">
        <w:rPr>
          <w:color w:val="auto"/>
        </w:rPr>
      </w:r>
      <w:r w:rsidRPr="00390B11">
        <w:rPr>
          <w:color w:val="auto"/>
        </w:rPr>
        <w:fldChar w:fldCharType="separate"/>
      </w:r>
      <w:r w:rsidR="004B0489">
        <w:rPr>
          <w:color w:val="auto"/>
        </w:rPr>
        <w:t>9.1.3</w:t>
      </w:r>
      <w:r w:rsidRPr="00390B11">
        <w:rPr>
          <w:color w:val="auto"/>
        </w:rPr>
        <w:fldChar w:fldCharType="end"/>
      </w:r>
      <w:r w:rsidRPr="00390B11">
        <w:rPr>
          <w:color w:val="auto"/>
        </w:rPr>
        <w:t xml:space="preserve"> que justifiquem a imposição de penalidade mais grave que a sanção de impedimento de licitar e contratar, cuja duração observará o prazo previsto no </w:t>
      </w:r>
      <w:hyperlink r:id="rId46" w:anchor="art156§5" w:history="1">
        <w:r w:rsidRPr="00390B11">
          <w:rPr>
            <w:rStyle w:val="Hyperlink"/>
            <w:color w:val="auto"/>
          </w:rPr>
          <w:t>art. 156, §5º, da Lei n.º 14.133/2021</w:t>
        </w:r>
      </w:hyperlink>
      <w:r w:rsidRPr="00390B11">
        <w:rPr>
          <w:color w:val="auto"/>
        </w:rPr>
        <w:t>.</w:t>
      </w:r>
    </w:p>
    <w:p w14:paraId="36F0AF6B" w14:textId="37DC2765"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A recusa injustificada do adjudicatário em assinar o contrato ou a ata de registro de preço, ou em aceitar ou retirar o instrumento equivalente no prazo estabelecido pela Administração, descrita no item </w:t>
      </w:r>
      <w:r w:rsidRPr="00390B11">
        <w:rPr>
          <w:color w:val="auto"/>
        </w:rPr>
        <w:fldChar w:fldCharType="begin"/>
      </w:r>
      <w:r w:rsidRPr="00390B11">
        <w:rPr>
          <w:color w:val="auto"/>
        </w:rPr>
        <w:instrText xml:space="preserve"> REF _Ref114668139 \r \h  \* MERGEFORMAT </w:instrText>
      </w:r>
      <w:r w:rsidRPr="00390B11">
        <w:rPr>
          <w:color w:val="auto"/>
        </w:rPr>
      </w:r>
      <w:r w:rsidRPr="00390B11">
        <w:rPr>
          <w:color w:val="auto"/>
        </w:rPr>
        <w:fldChar w:fldCharType="separate"/>
      </w:r>
      <w:r w:rsidR="004B0489">
        <w:rPr>
          <w:color w:val="auto"/>
        </w:rPr>
        <w:t>9.1.3</w:t>
      </w:r>
      <w:r w:rsidRPr="00390B11">
        <w:rPr>
          <w:color w:val="auto"/>
        </w:rPr>
        <w:fldChar w:fldCharType="end"/>
      </w:r>
      <w:r w:rsidRPr="00390B11">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O recurso e o pedido de reconsideração terão efeito suspensivo do ato ou da decisão recorrida até que sobrevenha decisão final da autoridade competente.</w:t>
      </w:r>
    </w:p>
    <w:p w14:paraId="0CA00342"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A aplicação das sanções previstas neste edital não exclui, em hipótese alguma, a obrigação de reparação integral dos danos causados.</w:t>
      </w:r>
    </w:p>
    <w:p w14:paraId="71A9BCB0" w14:textId="77777777" w:rsidR="002D2E49" w:rsidRPr="00390B11" w:rsidRDefault="002D2E49" w:rsidP="002D2E49">
      <w:pPr>
        <w:pStyle w:val="Nivel01"/>
        <w:spacing w:beforeLines="120" w:before="288" w:afterLines="120" w:after="288" w:line="312" w:lineRule="auto"/>
        <w:ind w:left="0" w:firstLine="0"/>
      </w:pPr>
      <w:r w:rsidRPr="00390B11">
        <w:lastRenderedPageBreak/>
        <w:t>DA IMPUGNAÇÃO AO EDITAL E DO PEDIDO DE ESCLARECIMENTO</w:t>
      </w:r>
    </w:p>
    <w:p w14:paraId="17B8913E"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 xml:space="preserve">Qualquer pessoa é parte legítima para impugnar este Edital por irregularidade na aplicação da </w:t>
      </w:r>
      <w:hyperlink r:id="rId47" w:history="1">
        <w:r w:rsidRPr="00390B11">
          <w:rPr>
            <w:rStyle w:val="Hyperlink"/>
            <w:color w:val="auto"/>
          </w:rPr>
          <w:t>Lei nº 14.133, de 2021</w:t>
        </w:r>
      </w:hyperlink>
      <w:r w:rsidRPr="00390B11">
        <w:rPr>
          <w:color w:val="auto"/>
        </w:rPr>
        <w:t>, devendo protocolar o pedido até 3 (cinco) dias úteis antes da data da abertura do certame.</w:t>
      </w:r>
    </w:p>
    <w:p w14:paraId="1EA8C12E"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As impugnações e pedidos de esclarecimentos não suspendem os prazos previstos no certame.</w:t>
      </w:r>
    </w:p>
    <w:p w14:paraId="764D4E9E" w14:textId="77777777" w:rsidR="002D2E49" w:rsidRPr="00390B11" w:rsidRDefault="002D2E49" w:rsidP="002D2E49">
      <w:pPr>
        <w:pStyle w:val="Nivel3"/>
        <w:spacing w:beforeLines="120" w:before="288" w:afterLines="120" w:after="288" w:line="312" w:lineRule="auto"/>
        <w:ind w:left="993" w:firstLine="709"/>
        <w:rPr>
          <w:color w:val="auto"/>
        </w:rPr>
      </w:pPr>
      <w:r w:rsidRPr="00390B11">
        <w:rPr>
          <w:color w:val="auto"/>
        </w:rPr>
        <w:t>A concessão de efeito suspensivo à impugnação é medida excepcional e deverá ser motivada pela comissão de contratação, nos autos do processo de licitação.</w:t>
      </w:r>
    </w:p>
    <w:p w14:paraId="0ECDEEED"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Acolhida a impugnação, será definida e publicada nova data para a realização do certame.</w:t>
      </w:r>
    </w:p>
    <w:p w14:paraId="0D53A064" w14:textId="77777777" w:rsidR="002D2E49" w:rsidRPr="00390B11" w:rsidRDefault="002D2E49" w:rsidP="002D2E49">
      <w:pPr>
        <w:pStyle w:val="Nivel01"/>
        <w:spacing w:beforeLines="120" w:before="288" w:afterLines="120" w:after="288" w:line="312" w:lineRule="auto"/>
        <w:ind w:left="0" w:firstLine="0"/>
      </w:pPr>
      <w:r w:rsidRPr="00390B11">
        <w:t>DAS DISPOSIÇÕES GERAIS</w:t>
      </w:r>
    </w:p>
    <w:p w14:paraId="5C3CC8D6" w14:textId="77777777" w:rsidR="002D2E49" w:rsidRPr="00390B11" w:rsidRDefault="002D2E49" w:rsidP="002D2E49">
      <w:pPr>
        <w:pStyle w:val="Nivel2"/>
        <w:spacing w:beforeLines="120" w:before="288" w:afterLines="120" w:after="288" w:line="312" w:lineRule="auto"/>
        <w:ind w:left="0" w:firstLine="567"/>
        <w:rPr>
          <w:color w:val="auto"/>
        </w:rPr>
      </w:pPr>
      <w:r w:rsidRPr="00390B11">
        <w:rPr>
          <w:color w:val="auto"/>
        </w:rPr>
        <w:t>Será divulgada ata da sessão pública no sistema eletrônico.</w:t>
      </w:r>
    </w:p>
    <w:p w14:paraId="22F18F8A" w14:textId="77777777" w:rsidR="002D2E49" w:rsidRPr="00390B11" w:rsidRDefault="002D2E49" w:rsidP="002D2E49">
      <w:pPr>
        <w:pStyle w:val="Nivel2"/>
        <w:spacing w:beforeLines="120" w:before="288" w:afterLines="120" w:after="288" w:line="312" w:lineRule="auto"/>
        <w:ind w:left="0" w:firstLine="567"/>
        <w:rPr>
          <w:rFonts w:eastAsia="Times New Roman"/>
          <w:color w:val="auto"/>
        </w:rPr>
      </w:pPr>
      <w:r w:rsidRPr="00390B11">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390B11" w:rsidRDefault="002D2E49" w:rsidP="002D2E49">
      <w:pPr>
        <w:pStyle w:val="Nivel2"/>
        <w:spacing w:beforeLines="120" w:before="288" w:afterLines="120" w:after="288" w:line="312" w:lineRule="auto"/>
        <w:ind w:left="0" w:firstLine="567"/>
        <w:rPr>
          <w:rFonts w:eastAsia="Times New Roman"/>
          <w:color w:val="auto"/>
        </w:rPr>
      </w:pPr>
      <w:r w:rsidRPr="00390B11">
        <w:rPr>
          <w:color w:val="auto"/>
        </w:rPr>
        <w:t>Todas as referências de tempo no Edital, no aviso e durante a sessão pública observarão o horário de Brasília - DF.</w:t>
      </w:r>
    </w:p>
    <w:p w14:paraId="61C717C4" w14:textId="77777777" w:rsidR="002D2E49" w:rsidRPr="00390B11" w:rsidRDefault="002D2E49" w:rsidP="002D2E49">
      <w:pPr>
        <w:pStyle w:val="Nivel2"/>
        <w:spacing w:beforeLines="120" w:before="288" w:afterLines="120" w:after="288" w:line="312" w:lineRule="auto"/>
        <w:ind w:left="0" w:firstLine="567"/>
        <w:rPr>
          <w:rFonts w:eastAsia="Times New Roman"/>
          <w:color w:val="auto"/>
        </w:rPr>
      </w:pPr>
      <w:r w:rsidRPr="00390B11">
        <w:rPr>
          <w:color w:val="auto"/>
        </w:rPr>
        <w:t>A homologação do resultado desta licitação não implicará direito à contratação.</w:t>
      </w:r>
    </w:p>
    <w:p w14:paraId="2DE79A90" w14:textId="77777777" w:rsidR="002D2E49" w:rsidRPr="00390B11" w:rsidRDefault="002D2E49" w:rsidP="002D2E49">
      <w:pPr>
        <w:pStyle w:val="Nivel2"/>
        <w:spacing w:beforeLines="120" w:before="288" w:afterLines="120" w:after="288" w:line="312" w:lineRule="auto"/>
        <w:ind w:left="0" w:firstLine="567"/>
        <w:rPr>
          <w:rFonts w:eastAsia="Times New Roman"/>
          <w:color w:val="auto"/>
        </w:rPr>
      </w:pPr>
      <w:r w:rsidRPr="00390B11">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390B11" w:rsidRDefault="002D2E49" w:rsidP="002D2E49">
      <w:pPr>
        <w:pStyle w:val="Nivel2"/>
        <w:spacing w:beforeLines="120" w:before="288" w:afterLines="120" w:after="288" w:line="312" w:lineRule="auto"/>
        <w:ind w:left="0" w:firstLine="567"/>
        <w:rPr>
          <w:rFonts w:eastAsia="Times New Roman"/>
          <w:color w:val="auto"/>
        </w:rPr>
      </w:pPr>
      <w:r w:rsidRPr="00390B11">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390B11" w:rsidRDefault="002D2E49" w:rsidP="002D2E49">
      <w:pPr>
        <w:pStyle w:val="Nivel2"/>
        <w:spacing w:beforeLines="120" w:before="288" w:afterLines="120" w:after="288" w:line="312" w:lineRule="auto"/>
        <w:ind w:left="0" w:firstLine="567"/>
        <w:rPr>
          <w:rFonts w:eastAsia="Times New Roman"/>
          <w:color w:val="auto"/>
        </w:rPr>
      </w:pPr>
      <w:r w:rsidRPr="00390B11">
        <w:rPr>
          <w:color w:val="auto"/>
        </w:rPr>
        <w:lastRenderedPageBreak/>
        <w:t>Na contagem dos prazos estabelecidos neste Edital e seus Anexos, excluir-se-á o dia do início e incluir-se-á o do vencimento. Só se iniciam e vencem os prazos em dias de expediente na Administração.</w:t>
      </w:r>
    </w:p>
    <w:p w14:paraId="4F5BF974" w14:textId="77777777" w:rsidR="002D2E49" w:rsidRPr="00390B11" w:rsidRDefault="002D2E49" w:rsidP="002D2E49">
      <w:pPr>
        <w:pStyle w:val="Nivel2"/>
        <w:spacing w:beforeLines="120" w:before="288" w:afterLines="120" w:after="288" w:line="312" w:lineRule="auto"/>
        <w:ind w:left="0" w:firstLine="567"/>
        <w:rPr>
          <w:rFonts w:eastAsia="Times New Roman"/>
          <w:color w:val="auto"/>
        </w:rPr>
      </w:pPr>
      <w:r w:rsidRPr="00390B11">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390B11" w:rsidRDefault="002D2E49" w:rsidP="002D2E49">
      <w:pPr>
        <w:pStyle w:val="Nivel2"/>
        <w:spacing w:beforeLines="120" w:before="288" w:afterLines="120" w:after="288" w:line="312" w:lineRule="auto"/>
        <w:ind w:left="0" w:firstLine="567"/>
        <w:rPr>
          <w:rFonts w:eastAsia="Times New Roman"/>
          <w:color w:val="auto"/>
        </w:rPr>
      </w:pPr>
      <w:r w:rsidRPr="00390B11">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390B11" w:rsidRDefault="002D2E49" w:rsidP="002D2E49">
      <w:pPr>
        <w:pStyle w:val="Nivel2"/>
        <w:spacing w:beforeLines="120" w:before="288" w:afterLines="120" w:after="288" w:line="312" w:lineRule="auto"/>
        <w:ind w:left="0" w:firstLine="567"/>
        <w:rPr>
          <w:rFonts w:eastAsia="Times New Roman"/>
          <w:color w:val="auto"/>
        </w:rPr>
      </w:pPr>
      <w:r w:rsidRPr="00390B11">
        <w:rPr>
          <w:color w:val="auto"/>
        </w:rPr>
        <w:t>Integram este Edital, para todos os fins e efeitos, os seguintes anexos:</w:t>
      </w:r>
    </w:p>
    <w:p w14:paraId="62BECBE5" w14:textId="77777777" w:rsidR="002D2E49" w:rsidRPr="00390B11" w:rsidRDefault="002D2E49" w:rsidP="002D2E49">
      <w:pPr>
        <w:pStyle w:val="Nivel3"/>
        <w:spacing w:beforeLines="120" w:before="288" w:afterLines="120" w:after="288" w:line="312" w:lineRule="auto"/>
        <w:ind w:left="1134" w:firstLine="709"/>
        <w:rPr>
          <w:color w:val="auto"/>
        </w:rPr>
      </w:pPr>
      <w:r w:rsidRPr="00390B11">
        <w:rPr>
          <w:color w:val="auto"/>
        </w:rPr>
        <w:t>ANEXO I - Termo de Referência</w:t>
      </w:r>
    </w:p>
    <w:p w14:paraId="4CA0F6FE" w14:textId="77777777" w:rsidR="002D2E49" w:rsidRPr="00390B11" w:rsidRDefault="002D2E49" w:rsidP="002D2E49">
      <w:pPr>
        <w:pStyle w:val="Nivel4"/>
        <w:spacing w:beforeLines="120" w:before="288" w:afterLines="120" w:after="288" w:line="312" w:lineRule="auto"/>
        <w:ind w:left="1701" w:firstLine="851"/>
      </w:pPr>
      <w:r w:rsidRPr="00390B11">
        <w:t>Apêndice do Anexo I – Estudo Técnico Preliminar</w:t>
      </w:r>
    </w:p>
    <w:p w14:paraId="56305034" w14:textId="77777777" w:rsidR="002D2E49" w:rsidRPr="00390B11" w:rsidRDefault="002D2E49" w:rsidP="002D2E49">
      <w:pPr>
        <w:pStyle w:val="Nivel3"/>
        <w:spacing w:beforeLines="120" w:before="288" w:afterLines="120" w:after="288" w:line="312" w:lineRule="auto"/>
        <w:ind w:left="1134" w:firstLine="709"/>
        <w:rPr>
          <w:rFonts w:eastAsia="Times New Roman"/>
          <w:color w:val="auto"/>
        </w:rPr>
      </w:pPr>
      <w:r w:rsidRPr="00390B11">
        <w:rPr>
          <w:color w:val="auto"/>
        </w:rPr>
        <w:t>ANEXO II – Minuta da ARP</w:t>
      </w:r>
    </w:p>
    <w:p w14:paraId="03C8EE71" w14:textId="77777777" w:rsidR="00834B28" w:rsidRPr="00390B11" w:rsidRDefault="002D2E49" w:rsidP="00834B28">
      <w:pPr>
        <w:pStyle w:val="Nivel3"/>
        <w:spacing w:beforeLines="120" w:before="288" w:afterLines="120" w:after="288" w:line="312" w:lineRule="auto"/>
        <w:ind w:left="1134" w:firstLine="709"/>
        <w:rPr>
          <w:color w:val="auto"/>
        </w:rPr>
      </w:pPr>
      <w:r w:rsidRPr="00390B11">
        <w:rPr>
          <w:color w:val="auto"/>
        </w:rPr>
        <w:t>ANEXO III – Minuta de Termo de Contrato</w:t>
      </w:r>
    </w:p>
    <w:p w14:paraId="6D8E2210" w14:textId="5CAA94F4" w:rsidR="002D2E49" w:rsidRPr="00390B11" w:rsidRDefault="002D2E49" w:rsidP="001A0EE4">
      <w:pPr>
        <w:pStyle w:val="Nivel3"/>
        <w:numPr>
          <w:ilvl w:val="0"/>
          <w:numId w:val="0"/>
        </w:numPr>
        <w:spacing w:beforeLines="120" w:before="288" w:afterLines="120" w:after="288" w:line="312" w:lineRule="auto"/>
        <w:ind w:left="425"/>
        <w:rPr>
          <w:color w:val="auto"/>
        </w:rPr>
      </w:pPr>
      <w:r w:rsidRPr="00390B11">
        <w:rPr>
          <w:rFonts w:eastAsia="MS Mincho"/>
          <w:color w:val="auto"/>
        </w:rPr>
        <w:t>Belo Jardim-PE,</w:t>
      </w:r>
      <w:r w:rsidR="0075479A" w:rsidRPr="00390B11">
        <w:rPr>
          <w:rFonts w:eastAsia="MS Mincho"/>
          <w:color w:val="auto"/>
        </w:rPr>
        <w:t xml:space="preserve"> </w:t>
      </w:r>
      <w:r w:rsidR="00F03F75" w:rsidRPr="00390B11">
        <w:rPr>
          <w:rFonts w:eastAsia="MS Mincho"/>
          <w:color w:val="auto"/>
        </w:rPr>
        <w:t>2</w:t>
      </w:r>
      <w:r w:rsidR="007C08EA" w:rsidRPr="00390B11">
        <w:rPr>
          <w:rFonts w:eastAsia="MS Mincho"/>
          <w:color w:val="auto"/>
        </w:rPr>
        <w:t>3</w:t>
      </w:r>
      <w:r w:rsidR="008F45EA" w:rsidRPr="00390B11">
        <w:rPr>
          <w:rFonts w:eastAsia="MS Mincho"/>
          <w:color w:val="auto"/>
        </w:rPr>
        <w:t xml:space="preserve"> </w:t>
      </w:r>
      <w:r w:rsidRPr="00390B11">
        <w:rPr>
          <w:rFonts w:eastAsia="MS Mincho"/>
          <w:color w:val="auto"/>
        </w:rPr>
        <w:t xml:space="preserve">de </w:t>
      </w:r>
      <w:r w:rsidR="00B35C8B" w:rsidRPr="00390B11">
        <w:rPr>
          <w:rFonts w:eastAsia="MS Mincho"/>
          <w:color w:val="auto"/>
        </w:rPr>
        <w:t xml:space="preserve">abril </w:t>
      </w:r>
      <w:r w:rsidR="007E529D" w:rsidRPr="00390B11">
        <w:rPr>
          <w:rFonts w:eastAsia="MS Mincho"/>
          <w:color w:val="auto"/>
        </w:rPr>
        <w:t>de 202</w:t>
      </w:r>
      <w:r w:rsidR="00973671" w:rsidRPr="00390B11">
        <w:rPr>
          <w:rFonts w:eastAsia="MS Mincho"/>
          <w:color w:val="auto"/>
        </w:rPr>
        <w:t>6</w:t>
      </w:r>
      <w:r w:rsidR="007E529D" w:rsidRPr="00390B11">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2A0DD0B3" w:rsidR="00AF2316" w:rsidRDefault="007C08EA"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025E3ADD" w14:textId="5455C697" w:rsidR="007A455D" w:rsidRPr="001A0EE4" w:rsidRDefault="007C08EA" w:rsidP="001A0EE4">
      <w:pPr>
        <w:widowControl w:val="0"/>
        <w:jc w:val="center"/>
        <w:rPr>
          <w:rFonts w:ascii="Arial" w:eastAsia="Calibri" w:hAnsi="Arial" w:cs="Arial"/>
          <w:bCs/>
        </w:rPr>
      </w:pPr>
      <w:r>
        <w:rPr>
          <w:rFonts w:ascii="Arial" w:eastAsia="Times New Roman" w:hAnsi="Arial" w:cs="Arial"/>
          <w:bCs/>
          <w:color w:val="000000"/>
        </w:rPr>
        <w:t>Secretário Executivo de Planejamento</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E87F9" w14:textId="77777777" w:rsidR="00574371" w:rsidRDefault="00574371">
      <w:r>
        <w:separator/>
      </w:r>
    </w:p>
  </w:endnote>
  <w:endnote w:type="continuationSeparator" w:id="0">
    <w:p w14:paraId="2F817F98" w14:textId="77777777" w:rsidR="00574371" w:rsidRDefault="00574371">
      <w:r>
        <w:continuationSeparator/>
      </w:r>
    </w:p>
  </w:endnote>
  <w:endnote w:type="continuationNotice" w:id="1">
    <w:p w14:paraId="67C3D739" w14:textId="77777777" w:rsidR="00574371" w:rsidRDefault="00574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EBC6E" w14:textId="77777777" w:rsidR="00574371" w:rsidRDefault="00574371">
      <w:r>
        <w:separator/>
      </w:r>
    </w:p>
  </w:footnote>
  <w:footnote w:type="continuationSeparator" w:id="0">
    <w:p w14:paraId="0ED0B419" w14:textId="77777777" w:rsidR="00574371" w:rsidRDefault="00574371">
      <w:r>
        <w:continuationSeparator/>
      </w:r>
    </w:p>
  </w:footnote>
  <w:footnote w:type="continuationNotice" w:id="1">
    <w:p w14:paraId="65639826" w14:textId="77777777" w:rsidR="00574371" w:rsidRDefault="00574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5F660454" w:rsidR="00423F11" w:rsidRDefault="00423F11" w:rsidP="003706C6"/>
  <w:p w14:paraId="08BB71CF" w14:textId="4472BD32" w:rsidR="00423F11" w:rsidRPr="00590F5F" w:rsidRDefault="00235FB9"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45031570" wp14:editId="2B3DFFBD">
          <wp:simplePos x="0" y="0"/>
          <wp:positionH relativeFrom="column">
            <wp:posOffset>-333375</wp:posOffset>
          </wp:positionH>
          <wp:positionV relativeFrom="paragraph">
            <wp:posOffset>207645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472315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12118046"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84D3034" w:rsidR="00423F11" w:rsidRDefault="00423F11" w:rsidP="000A6FCE"/>
  <w:p w14:paraId="48DA6958" w14:textId="4AA48DC1"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743F279C" w:rsidR="00423F11" w:rsidRPr="00590F5F" w:rsidRDefault="009E2DB9"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1" locked="0" layoutInCell="1" allowOverlap="1" wp14:anchorId="771A5BEF" wp14:editId="2A9B4F5E">
          <wp:simplePos x="0" y="0"/>
          <wp:positionH relativeFrom="column">
            <wp:posOffset>-281940</wp:posOffset>
          </wp:positionH>
          <wp:positionV relativeFrom="paragraph">
            <wp:posOffset>79375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7218797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047"/>
    <w:rsid w:val="0002260C"/>
    <w:rsid w:val="0002289A"/>
    <w:rsid w:val="000229B1"/>
    <w:rsid w:val="00022BA7"/>
    <w:rsid w:val="0002306D"/>
    <w:rsid w:val="00023CDD"/>
    <w:rsid w:val="000242C8"/>
    <w:rsid w:val="000246E1"/>
    <w:rsid w:val="0002532B"/>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99C"/>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D6"/>
    <w:rsid w:val="000709FF"/>
    <w:rsid w:val="00070A63"/>
    <w:rsid w:val="00070EA5"/>
    <w:rsid w:val="00070FD8"/>
    <w:rsid w:val="000725AE"/>
    <w:rsid w:val="00073004"/>
    <w:rsid w:val="00073596"/>
    <w:rsid w:val="00073852"/>
    <w:rsid w:val="00073E63"/>
    <w:rsid w:val="00075722"/>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D66"/>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43"/>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3B41"/>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35F"/>
    <w:rsid w:val="00140584"/>
    <w:rsid w:val="00140A41"/>
    <w:rsid w:val="00141189"/>
    <w:rsid w:val="001414AC"/>
    <w:rsid w:val="001419CD"/>
    <w:rsid w:val="001419EE"/>
    <w:rsid w:val="00142B67"/>
    <w:rsid w:val="00142C71"/>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39C7"/>
    <w:rsid w:val="00194118"/>
    <w:rsid w:val="00194866"/>
    <w:rsid w:val="00194F7C"/>
    <w:rsid w:val="001959DA"/>
    <w:rsid w:val="00195ACB"/>
    <w:rsid w:val="00197070"/>
    <w:rsid w:val="001979BA"/>
    <w:rsid w:val="001A009A"/>
    <w:rsid w:val="001A0186"/>
    <w:rsid w:val="001A0A05"/>
    <w:rsid w:val="001A0EE4"/>
    <w:rsid w:val="001A1138"/>
    <w:rsid w:val="001A13FA"/>
    <w:rsid w:val="001A15C2"/>
    <w:rsid w:val="001A1732"/>
    <w:rsid w:val="001A1F6C"/>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5FB9"/>
    <w:rsid w:val="00236150"/>
    <w:rsid w:val="00236166"/>
    <w:rsid w:val="00236EF6"/>
    <w:rsid w:val="002401FB"/>
    <w:rsid w:val="00240B17"/>
    <w:rsid w:val="00240E5B"/>
    <w:rsid w:val="00241680"/>
    <w:rsid w:val="00241D78"/>
    <w:rsid w:val="00241DB8"/>
    <w:rsid w:val="00241F34"/>
    <w:rsid w:val="002430F2"/>
    <w:rsid w:val="00243760"/>
    <w:rsid w:val="00244403"/>
    <w:rsid w:val="0024516A"/>
    <w:rsid w:val="00245337"/>
    <w:rsid w:val="00245B04"/>
    <w:rsid w:val="00245C2C"/>
    <w:rsid w:val="002463C0"/>
    <w:rsid w:val="002463FA"/>
    <w:rsid w:val="00246DAE"/>
    <w:rsid w:val="0025050A"/>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17D"/>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3B78"/>
    <w:rsid w:val="00354B78"/>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80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42E9"/>
    <w:rsid w:val="00384A6D"/>
    <w:rsid w:val="00384CB4"/>
    <w:rsid w:val="00384DBB"/>
    <w:rsid w:val="0038519B"/>
    <w:rsid w:val="003859E2"/>
    <w:rsid w:val="00385B97"/>
    <w:rsid w:val="00386157"/>
    <w:rsid w:val="00386912"/>
    <w:rsid w:val="00386AAC"/>
    <w:rsid w:val="00386ADE"/>
    <w:rsid w:val="00386C8D"/>
    <w:rsid w:val="00387BF9"/>
    <w:rsid w:val="00390B11"/>
    <w:rsid w:val="00390D0A"/>
    <w:rsid w:val="00390F03"/>
    <w:rsid w:val="003911FA"/>
    <w:rsid w:val="00391AB2"/>
    <w:rsid w:val="00391D2E"/>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C01"/>
    <w:rsid w:val="003A3FB0"/>
    <w:rsid w:val="003A44C6"/>
    <w:rsid w:val="003A4E63"/>
    <w:rsid w:val="003A4F1F"/>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55B"/>
    <w:rsid w:val="003D47AF"/>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A0B"/>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F7"/>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0B3"/>
    <w:rsid w:val="0046697C"/>
    <w:rsid w:val="00466F3B"/>
    <w:rsid w:val="0046744C"/>
    <w:rsid w:val="00467518"/>
    <w:rsid w:val="00471425"/>
    <w:rsid w:val="00471443"/>
    <w:rsid w:val="0047178D"/>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2F9D"/>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489"/>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C7E85"/>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4F3D"/>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35"/>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99"/>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71F"/>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371"/>
    <w:rsid w:val="00575326"/>
    <w:rsid w:val="0057585B"/>
    <w:rsid w:val="00575FA2"/>
    <w:rsid w:val="00576256"/>
    <w:rsid w:val="005762B2"/>
    <w:rsid w:val="00577835"/>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320"/>
    <w:rsid w:val="00590646"/>
    <w:rsid w:val="00590EAF"/>
    <w:rsid w:val="00591709"/>
    <w:rsid w:val="00591ADF"/>
    <w:rsid w:val="00591AFC"/>
    <w:rsid w:val="00591EB9"/>
    <w:rsid w:val="00592626"/>
    <w:rsid w:val="005926A6"/>
    <w:rsid w:val="00592C40"/>
    <w:rsid w:val="00592FEA"/>
    <w:rsid w:val="00593A7A"/>
    <w:rsid w:val="00593CD6"/>
    <w:rsid w:val="005941CA"/>
    <w:rsid w:val="0059549E"/>
    <w:rsid w:val="005954DF"/>
    <w:rsid w:val="005957DD"/>
    <w:rsid w:val="00595DA6"/>
    <w:rsid w:val="005966CF"/>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0EB"/>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132"/>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3DB"/>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16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3029"/>
    <w:rsid w:val="00663046"/>
    <w:rsid w:val="006637FF"/>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5CF6"/>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68"/>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094"/>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B2A"/>
    <w:rsid w:val="007531D3"/>
    <w:rsid w:val="00754359"/>
    <w:rsid w:val="0075479A"/>
    <w:rsid w:val="0075654A"/>
    <w:rsid w:val="007569EA"/>
    <w:rsid w:val="00756F76"/>
    <w:rsid w:val="00757201"/>
    <w:rsid w:val="0075748A"/>
    <w:rsid w:val="007579D9"/>
    <w:rsid w:val="00757B14"/>
    <w:rsid w:val="00757FEE"/>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32A"/>
    <w:rsid w:val="00771D84"/>
    <w:rsid w:val="007725B4"/>
    <w:rsid w:val="00772D94"/>
    <w:rsid w:val="00772F50"/>
    <w:rsid w:val="00773785"/>
    <w:rsid w:val="0077505F"/>
    <w:rsid w:val="00775259"/>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E72"/>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5FF"/>
    <w:rsid w:val="007A644F"/>
    <w:rsid w:val="007A65FC"/>
    <w:rsid w:val="007A67A3"/>
    <w:rsid w:val="007A6B97"/>
    <w:rsid w:val="007A6FEB"/>
    <w:rsid w:val="007A7439"/>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8E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2FAD"/>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6E1"/>
    <w:rsid w:val="00815792"/>
    <w:rsid w:val="00815C9B"/>
    <w:rsid w:val="00815F59"/>
    <w:rsid w:val="008168D8"/>
    <w:rsid w:val="00816D49"/>
    <w:rsid w:val="008203A8"/>
    <w:rsid w:val="00821833"/>
    <w:rsid w:val="0082288D"/>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09D"/>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1BE6"/>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09"/>
    <w:rsid w:val="008E775F"/>
    <w:rsid w:val="008E7E61"/>
    <w:rsid w:val="008F1A30"/>
    <w:rsid w:val="008F1C6E"/>
    <w:rsid w:val="008F1FC1"/>
    <w:rsid w:val="008F2238"/>
    <w:rsid w:val="008F25D7"/>
    <w:rsid w:val="008F2691"/>
    <w:rsid w:val="008F2DF6"/>
    <w:rsid w:val="008F2E3D"/>
    <w:rsid w:val="008F330B"/>
    <w:rsid w:val="008F35DC"/>
    <w:rsid w:val="008F45EA"/>
    <w:rsid w:val="008F478E"/>
    <w:rsid w:val="008F4976"/>
    <w:rsid w:val="008F4D52"/>
    <w:rsid w:val="008F4E41"/>
    <w:rsid w:val="008F5276"/>
    <w:rsid w:val="008F5814"/>
    <w:rsid w:val="008F6222"/>
    <w:rsid w:val="008F665E"/>
    <w:rsid w:val="008F670B"/>
    <w:rsid w:val="008F7A00"/>
    <w:rsid w:val="00900C1C"/>
    <w:rsid w:val="00900F65"/>
    <w:rsid w:val="0090112C"/>
    <w:rsid w:val="009015BF"/>
    <w:rsid w:val="0090208C"/>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814"/>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7B9C"/>
    <w:rsid w:val="00957C86"/>
    <w:rsid w:val="0096019A"/>
    <w:rsid w:val="00960F15"/>
    <w:rsid w:val="00961A98"/>
    <w:rsid w:val="009620E6"/>
    <w:rsid w:val="009623AB"/>
    <w:rsid w:val="00962745"/>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C4"/>
    <w:rsid w:val="00976559"/>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799"/>
    <w:rsid w:val="0099281E"/>
    <w:rsid w:val="00992870"/>
    <w:rsid w:val="009930B9"/>
    <w:rsid w:val="009934E2"/>
    <w:rsid w:val="00993AB6"/>
    <w:rsid w:val="00993DDC"/>
    <w:rsid w:val="00994079"/>
    <w:rsid w:val="00994175"/>
    <w:rsid w:val="00994F59"/>
    <w:rsid w:val="009957B6"/>
    <w:rsid w:val="00995933"/>
    <w:rsid w:val="00995EB0"/>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DCE"/>
    <w:rsid w:val="009D05E0"/>
    <w:rsid w:val="009D199C"/>
    <w:rsid w:val="009D1F22"/>
    <w:rsid w:val="009D217F"/>
    <w:rsid w:val="009D2594"/>
    <w:rsid w:val="009D29E9"/>
    <w:rsid w:val="009D3626"/>
    <w:rsid w:val="009D3B66"/>
    <w:rsid w:val="009D43F7"/>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2DB9"/>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05B"/>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4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4B64"/>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681"/>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9FC"/>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29A"/>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C8B"/>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6FE"/>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C42"/>
    <w:rsid w:val="00B902B9"/>
    <w:rsid w:val="00B9049B"/>
    <w:rsid w:val="00B90708"/>
    <w:rsid w:val="00B9083F"/>
    <w:rsid w:val="00B90A06"/>
    <w:rsid w:val="00B90A68"/>
    <w:rsid w:val="00B90D26"/>
    <w:rsid w:val="00B910E0"/>
    <w:rsid w:val="00B91319"/>
    <w:rsid w:val="00B91D45"/>
    <w:rsid w:val="00B91E6E"/>
    <w:rsid w:val="00B925A9"/>
    <w:rsid w:val="00B929CF"/>
    <w:rsid w:val="00B92C59"/>
    <w:rsid w:val="00B92D3D"/>
    <w:rsid w:val="00B93112"/>
    <w:rsid w:val="00B931AD"/>
    <w:rsid w:val="00B93BA2"/>
    <w:rsid w:val="00B93D60"/>
    <w:rsid w:val="00B943EA"/>
    <w:rsid w:val="00B94F51"/>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697"/>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3BE8"/>
    <w:rsid w:val="00BD413B"/>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E4C"/>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2D1"/>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813"/>
    <w:rsid w:val="00C40FFC"/>
    <w:rsid w:val="00C41480"/>
    <w:rsid w:val="00C41622"/>
    <w:rsid w:val="00C431D6"/>
    <w:rsid w:val="00C434C7"/>
    <w:rsid w:val="00C439B8"/>
    <w:rsid w:val="00C43D37"/>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173"/>
    <w:rsid w:val="00CA236E"/>
    <w:rsid w:val="00CA24FB"/>
    <w:rsid w:val="00CA27D6"/>
    <w:rsid w:val="00CA2D5B"/>
    <w:rsid w:val="00CA2F94"/>
    <w:rsid w:val="00CA3B64"/>
    <w:rsid w:val="00CA4196"/>
    <w:rsid w:val="00CA465F"/>
    <w:rsid w:val="00CA5B56"/>
    <w:rsid w:val="00CA6108"/>
    <w:rsid w:val="00CA64D5"/>
    <w:rsid w:val="00CA66DA"/>
    <w:rsid w:val="00CA67A1"/>
    <w:rsid w:val="00CA71AF"/>
    <w:rsid w:val="00CA7A20"/>
    <w:rsid w:val="00CB10C5"/>
    <w:rsid w:val="00CB1877"/>
    <w:rsid w:val="00CB1AAC"/>
    <w:rsid w:val="00CB21E2"/>
    <w:rsid w:val="00CB2DE1"/>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34C"/>
    <w:rsid w:val="00CD1E9D"/>
    <w:rsid w:val="00CD243C"/>
    <w:rsid w:val="00CD2A30"/>
    <w:rsid w:val="00CD2D54"/>
    <w:rsid w:val="00CD4041"/>
    <w:rsid w:val="00CD437A"/>
    <w:rsid w:val="00CD4565"/>
    <w:rsid w:val="00CD461B"/>
    <w:rsid w:val="00CD49C1"/>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A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2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702CA"/>
    <w:rsid w:val="00D70636"/>
    <w:rsid w:val="00D71230"/>
    <w:rsid w:val="00D721A8"/>
    <w:rsid w:val="00D7313C"/>
    <w:rsid w:val="00D735D0"/>
    <w:rsid w:val="00D738D2"/>
    <w:rsid w:val="00D74118"/>
    <w:rsid w:val="00D742AD"/>
    <w:rsid w:val="00D74693"/>
    <w:rsid w:val="00D74696"/>
    <w:rsid w:val="00D75688"/>
    <w:rsid w:val="00D7589B"/>
    <w:rsid w:val="00D760A2"/>
    <w:rsid w:val="00D77256"/>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F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34A"/>
    <w:rsid w:val="00DD0482"/>
    <w:rsid w:val="00DD0533"/>
    <w:rsid w:val="00DD1537"/>
    <w:rsid w:val="00DD1ECF"/>
    <w:rsid w:val="00DD252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4F2D"/>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68C1"/>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6B5"/>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5689"/>
    <w:rsid w:val="00EC65D7"/>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173"/>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94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19C7"/>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1F2"/>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13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2E33"/>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www.w3.org/XML/1998/namespace"/>
    <ds:schemaRef ds:uri="http://schemas.microsoft.com/office/2006/documentManagement/types"/>
    <ds:schemaRef ds:uri="http://schemas.openxmlformats.org/package/2006/metadata/core-properties"/>
    <ds:schemaRef ds:uri="http://purl.org/dc/terms/"/>
    <ds:schemaRef ds:uri="http://purl.org/dc/elements/1.1/"/>
    <ds:schemaRef ds:uri="feb27506-d0cb-4764-903f-1304ed79efc7"/>
    <ds:schemaRef ds:uri="http://schemas.microsoft.com/office/infopath/2007/PartnerControls"/>
    <ds:schemaRef ds:uri="8ce77f6a-f1fb-45c7-a4e1-13af6ce189a7"/>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9416</Words>
  <Characters>50847</Characters>
  <Application>Microsoft Office Word</Application>
  <DocSecurity>0</DocSecurity>
  <Lines>423</Lines>
  <Paragraphs>120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60143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2026-04-28T11:26:00Z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